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E3" w:rsidRPr="00682FE3" w:rsidRDefault="00682FE3" w:rsidP="00682F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2FE3">
        <w:rPr>
          <w:rFonts w:ascii="Book Antiqua" w:eastAsia="Times New Roman" w:hAnsi="Book Antiqua" w:cs="Times New Roman"/>
          <w:b/>
          <w:bCs/>
          <w:color w:val="000000"/>
          <w:kern w:val="36"/>
          <w:sz w:val="28"/>
          <w:szCs w:val="28"/>
          <w:lang w:eastAsia="ru-RU"/>
        </w:rPr>
        <w:t>"Незаконченные предложения"</w:t>
      </w:r>
      <w:r w:rsidRPr="00682FE3">
        <w:rPr>
          <w:rFonts w:ascii="Book Antiqua" w:eastAsia="Times New Roman" w:hAnsi="Book Antiqua" w:cs="Times New Roman"/>
          <w:b/>
          <w:bCs/>
          <w:color w:val="000000"/>
          <w:kern w:val="36"/>
          <w:sz w:val="28"/>
          <w:szCs w:val="28"/>
          <w:lang w:eastAsia="ru-RU"/>
        </w:rPr>
        <w:br/>
        <w:t>тест Сакса-Леви</w:t>
      </w:r>
    </w:p>
    <w:p w:rsidR="00682FE3" w:rsidRPr="00682FE3" w:rsidRDefault="00682FE3" w:rsidP="00682F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незаконченных предложений применяется в экспериментально-психологической практике давно. Существует множество вариантов.</w:t>
      </w:r>
    </w:p>
    <w:p w:rsidR="00682FE3" w:rsidRPr="00682FE3" w:rsidRDefault="00682FE3" w:rsidP="00682F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предлагаем вариант этого метода, разработанный Л. Саксом и В. Леви. Он включает 60 незаконченных предложений, которые могут быть разделены на 15 групп, характеризующих в той или иной степени систему отношений обследуемого к семье, к представителям своего или противоположного пола, к сексуальным отношениям, к вышестоящим по служебному положению и подчиненным.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группы предложений имеют отношение к испытываемым человеком страхам и опасениям, к имеющемуся у него чувству осознания собственной вины, свидетельствуют о его отношении к прошлому и будущему, затрагивают взаимоотношения с родителями и друзьями, собственные жизненные цели.</w:t>
      </w:r>
      <w:proofErr w:type="gramEnd"/>
    </w:p>
    <w:p w:rsidR="00682FE3" w:rsidRPr="00682FE3" w:rsidRDefault="00682FE3" w:rsidP="00682F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(без обработки) занимает от 20 мин до нескольких часов (в зависимости от личности испытуемого_</w:t>
      </w:r>
      <w:proofErr w:type="gramEnd"/>
    </w:p>
    <w:p w:rsidR="00682FE3" w:rsidRPr="00682FE3" w:rsidRDefault="00682FE3" w:rsidP="00682FE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"На бланке теста необходимо закончить предложения одним или несколькими словами".</w:t>
      </w:r>
    </w:p>
    <w:p w:rsidR="00682FE3" w:rsidRPr="00682FE3" w:rsidRDefault="00682FE3" w:rsidP="00682FE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теста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мой отец редко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против меня, то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всегда хотел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я занимал руководящий пост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кажется мне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начальство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что глупо, но боюсь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настоящий друг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был ребенком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Идеалом женщины (мужчины) для меня является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вижу женщину рядом с мужчиной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большинством других семей моя семья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всего мне работается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мать и я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бы все, чтобы забыть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мой отец только захотел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я достаточно способен, чтобы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 бы быть очень счастливым, если бы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кто-нибудь работает под моим руководством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 на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мои учителя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моих товарищей не знают, что я боюсь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люблю людей, которые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большинство юношей (девушек)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Супружеская жизнь кажется мне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семья обращается со мной, как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с которыми я работаю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мать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 самой большой ошибкой было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хотел бы, чтобы мой отец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наибольшая слабость заключается в том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Моим скрытым желанием в жизни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подчиненные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Наступит тот день, когда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ко мне приближается мой начальник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бы мне перестать бояться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всех люблю тех людей, которые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я снова стал молодым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большинство женщин (мужчин)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у меня была нормальная половая жизнь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известных мне семей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работать с людьми, которые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большинство матерей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был молодым, то чувствовал вину, если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мой отец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мне не везет, я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в жизни я хотел бы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даю другим поручение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буду старым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превосходство которых над собой я признаю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опасения не раз заставляли меня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меня нет, мои друзья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Моим самым живым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воспоминанием детства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очень не нравится, когда женщины (мужчины)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половая жизнь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был ребенком, моя семья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которые работают со мной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свою мать, но</w:t>
      </w:r>
    </w:p>
    <w:p w:rsidR="00682FE3" w:rsidRPr="00682FE3" w:rsidRDefault="00682FE3" w:rsidP="00682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худшее, что мне случилось совершить, это</w:t>
      </w:r>
    </w:p>
    <w:p w:rsidR="00682FE3" w:rsidRDefault="00682FE3" w:rsidP="00682FE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82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и интерпретация результатов</w:t>
      </w:r>
    </w:p>
    <w:p w:rsidR="00682FE3" w:rsidRPr="00682FE3" w:rsidRDefault="00682FE3" w:rsidP="00682FE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2FE3" w:rsidRDefault="00682FE3" w:rsidP="00682F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каждой группы предложений выводится характеристика, определяющая данную систему отношений как положительную, отрицательную или безразличную.</w:t>
      </w:r>
    </w:p>
    <w:p w:rsidR="00682FE3" w:rsidRPr="00682FE3" w:rsidRDefault="00682FE3" w:rsidP="00682F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2FE3" w:rsidRPr="00682FE3" w:rsidRDefault="00682FE3" w:rsidP="00682F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 предложений и варианты ответов с оценкой: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7"/>
        <w:gridCol w:w="230"/>
      </w:tblGrid>
      <w:tr w:rsidR="00682FE3" w:rsidRPr="00682FE3" w:rsidTr="00682FE3">
        <w:tc>
          <w:tcPr>
            <w:tcW w:w="0" w:type="auto"/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Большинство известных </w:t>
            </w:r>
            <w:proofErr w:type="gramStart"/>
            <w:r w:rsidRPr="0068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</w:t>
            </w:r>
            <w:proofErr w:type="gramEnd"/>
            <w:r w:rsidRPr="0068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семей:</w:t>
            </w:r>
            <w:r w:rsidRPr="0068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1) несчастливые, недружелюбные</w:t>
            </w:r>
            <w:r w:rsidRPr="0068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2) нервные, не очень дружелюбные</w:t>
            </w:r>
            <w:r w:rsidRPr="0068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3) все одинаковы</w:t>
            </w:r>
            <w:r w:rsidRPr="0068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Будущее кажется мне:</w:t>
            </w:r>
            <w:r w:rsidRPr="0068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1) мрачным, плохим, странным</w:t>
            </w:r>
            <w:r w:rsidRPr="0068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2) туманным, неприглядным</w:t>
            </w:r>
            <w:r w:rsidRPr="0068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3) неясным, неизвестным</w:t>
            </w:r>
          </w:p>
        </w:tc>
        <w:tc>
          <w:tcPr>
            <w:tcW w:w="0" w:type="auto"/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-2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-2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682FE3" w:rsidRPr="00682FE3" w:rsidTr="00682FE3">
        <w:tc>
          <w:tcPr>
            <w:tcW w:w="0" w:type="auto"/>
            <w:vAlign w:val="center"/>
            <w:hideMark/>
          </w:tcPr>
          <w:p w:rsidR="00682FE3" w:rsidRDefault="00682FE3" w:rsidP="00682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FE3" w:rsidRDefault="00682FE3" w:rsidP="00682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FE3" w:rsidRPr="00682FE3" w:rsidRDefault="00682FE3" w:rsidP="00682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FE3" w:rsidRDefault="00682FE3" w:rsidP="00682F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Такая количественная оценка облегчает выявление у </w:t>
      </w:r>
      <w:proofErr w:type="gramStart"/>
      <w:r w:rsidRPr="00682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обследуемого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дисгармоничной системы отношений. Но более важно, конечно, качественное изучение дополнительных предложений.</w:t>
      </w:r>
    </w:p>
    <w:p w:rsidR="00682FE3" w:rsidRPr="00682FE3" w:rsidRDefault="00682FE3" w:rsidP="00682F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5"/>
        <w:gridCol w:w="5250"/>
        <w:gridCol w:w="563"/>
        <w:gridCol w:w="563"/>
        <w:gridCol w:w="563"/>
        <w:gridCol w:w="563"/>
      </w:tblGrid>
      <w:tr w:rsidR="00682FE3" w:rsidRPr="00682FE3" w:rsidTr="00682F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предложений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заданий</w:t>
            </w:r>
          </w:p>
        </w:tc>
      </w:tr>
      <w:tr w:rsidR="00682FE3" w:rsidRPr="00682FE3" w:rsidTr="00682FE3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отцу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себе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Нереализованные возможности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подчиненным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будущему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вышестоящим лицам</w:t>
            </w:r>
            <w:proofErr w:type="gramEnd"/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Страхи и опасения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друзьям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своему прошлому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лицам противоположного пола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Сексуальные отношение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Отношения к семье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сотрудникам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матери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Чувство 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FE3" w:rsidRPr="00682FE3" w:rsidRDefault="00682FE3" w:rsidP="006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53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</w:t>
            </w:r>
            <w:r w:rsidRPr="0068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</w:tr>
    </w:tbl>
    <w:p w:rsidR="00682FE3" w:rsidRDefault="00682FE3" w:rsidP="00682F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2FE3" w:rsidRPr="00682FE3" w:rsidRDefault="00682FE3" w:rsidP="00682F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82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Исследованию методом "незаконченные предложения" должно предшествовать установление контакта с обследуемым для получения искренних, естественных ответов.</w:t>
      </w:r>
      <w:proofErr w:type="gramEnd"/>
      <w:r w:rsidRPr="00682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даже если тестируемый рассматривает исследование как нежелательную процедуру и, стремясь скрыть мир своих глубоких переживаний, дает формальные, условные ответы, опытный психолог может извлечь массу информации, отражающей систему личностных отношений.</w:t>
      </w:r>
    </w:p>
    <w:p w:rsidR="00175349" w:rsidRDefault="00175349"/>
    <w:sectPr w:rsidR="00175349" w:rsidSect="0017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1F2"/>
    <w:multiLevelType w:val="multilevel"/>
    <w:tmpl w:val="0BD8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E3"/>
    <w:rsid w:val="00175349"/>
    <w:rsid w:val="0068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9"/>
  </w:style>
  <w:style w:type="paragraph" w:styleId="1">
    <w:name w:val="heading 1"/>
    <w:basedOn w:val="a"/>
    <w:link w:val="10"/>
    <w:uiPriority w:val="9"/>
    <w:qFormat/>
    <w:rsid w:val="00682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1</cp:revision>
  <dcterms:created xsi:type="dcterms:W3CDTF">2021-08-06T02:30:00Z</dcterms:created>
  <dcterms:modified xsi:type="dcterms:W3CDTF">2021-08-06T02:31:00Z</dcterms:modified>
</cp:coreProperties>
</file>