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49" w:rsidRPr="00A73249" w:rsidRDefault="00A73249" w:rsidP="0087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СЛУЖБА ПО НАДЗОРУ В СФЕРЕ ЗАЩИТЫ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>ПРАВ ПОТРЕБИТЕЛЕЙ И БЛАГОПОЛУЧИЯ ЧЕЛОВЕКА</w:t>
      </w:r>
    </w:p>
    <w:p w:rsidR="00A73249" w:rsidRPr="00A73249" w:rsidRDefault="00A73249" w:rsidP="0087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ГЛАВНЫЙ ГОСУДАРСТВЕННЫЙ САНИТАРНЫЙ ВРАЧ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</w:p>
    <w:p w:rsidR="00A73249" w:rsidRPr="00A73249" w:rsidRDefault="00A73249" w:rsidP="0087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>от 28 сентября 2020 г. N 28</w:t>
      </w:r>
    </w:p>
    <w:p w:rsidR="00A73249" w:rsidRPr="00A73249" w:rsidRDefault="00A73249" w:rsidP="0087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 xml:space="preserve">"САНИТАРНО-ЭПИДЕМИОЛОГИЧЕСКИЕ ТРЕБОВАНИЯ К ОРГАНИЗАЦИЯМ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ВОСПИТАНИЯ И ОБУЧЕНИЯ, ОТДЫХА И ОЗДОРОВЛЕНИЯ ДЕТЕЙ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>И МОЛОДЕЖИ"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Федерального </w:t>
      </w:r>
      <w:hyperlink r:id="rId4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от 30.03.1999 N 52-ФЗ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2019, N 30, ст. 4134) и </w:t>
      </w:r>
      <w:hyperlink r:id="rId5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Правительства Российской Федерации от 24.07.2000 N 554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4. Признать утратившими силу с 01.01.2021: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20.11.2002 N 38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введении в действие Санитарных правил и нормативов" (зарегистрировано Минюстом России 19.12.2002,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4046);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28.01.2003 N 2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4204);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17.04.2003 N 51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4499);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03.06.2003 N 118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введении в действие санитарно-</w:t>
      </w:r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эпидемиологических правил и нормативов СанПиН 2.2.2/2.4.1340-03" (зарегистрировано Минюстом России 10.06.2003,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4673);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25.04.2007 N 22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2.2.2/2.4.2198-07" (зарегистрировано Минюстом России 07.06.2007,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9615);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28.04.2007 N 24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2.4.3.2201-07" (зарегистрировано Минюстом России 07.06.2007,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9610);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23.07.2008 N 45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2.4.5.2409-08" (зарегистрировано Минюстом России 07.08.2008,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12085);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30.09.2009 N 58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2.4.6.2553-09" (зарегистрировано Минюстом России 05.11.2009,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15172);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30.09.2009 N 59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2.4.3.2554-09" (зарегистрировано Минюстом России 06.11.2009,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15197);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19.04.2010 N 25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2.4.4.2599-10" (зарегистрировано Минюстом России 26.05.2010,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17378);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30.04.2010 N 48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2.2.2/2.4.2620-10" (зарегистрировано Минюстом России 07.06.2010,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17481);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28.06.2010 N 72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2.4.7/1.1.2651-10" (зарегистрировано Минюстом России 22.07.2010,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17944);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03.09.2010 N 116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18748);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29.12.2010 N 189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19993);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04.03.2011 N 17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20327);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18.03.2011 N 22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2.4.2.2842-11 "Санитарно-эпидемиологические требования к устройству, содержанию и </w:t>
      </w:r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 работы лагерей труда и отдыха для подростков" (зарегистрировано Минюстом России 24.03.2011,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20277);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29.06.2011 N 85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22637);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18.03.2011 N 21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20279);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14.05.2013 N 25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28563);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15.05.2013 N 26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28564);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19.12.2013 N 68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31209);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25.12.2013 N 72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31751);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27.12.2013 N 73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32024);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04.07.2014 N 41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33660);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02.12.2014 N 78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35144);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09.02.2015 N 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36571);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20.07.2015 N 28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38312);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proofErr w:type="gramStart"/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10.07.2015 N 26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27.08.2015 N 41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38824);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24.11.2015 N 81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40154);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14.08.2015 N 38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38591);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22.03.2017 N 38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46337);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25.03.2019 N 6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в </w:t>
      </w:r>
      <w:hyperlink r:id="rId39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постановление Главного государственного санитарного врача Российской Федерации от </w:t>
        </w:r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lastRenderedPageBreak/>
          <w:t>23.07.2008 N 45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СанПиН 2.4.5.2409-08" (зарегистрировано Минюстом России 08.04.2019,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54310);</w:t>
      </w:r>
    </w:p>
    <w:p w:rsidR="00A73249" w:rsidRPr="00A73249" w:rsidRDefault="00EF0BB2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A73249"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Главного государственного санитарного врача Российской Федерации от 22.05.2019 N 8</w:t>
        </w:r>
      </w:hyperlink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A73249" w:rsidRPr="00A73249">
        <w:rPr>
          <w:rFonts w:ascii="Times New Roman" w:eastAsia="Times New Roman" w:hAnsi="Times New Roman" w:cs="Times New Roman"/>
          <w:sz w:val="28"/>
          <w:szCs w:val="28"/>
        </w:rPr>
        <w:t xml:space="preserve"> N 54764).</w:t>
      </w:r>
    </w:p>
    <w:p w:rsidR="00A73249" w:rsidRPr="00A73249" w:rsidRDefault="00A73249" w:rsidP="0087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А.Ю.ПОПОВА</w:t>
      </w:r>
    </w:p>
    <w:p w:rsidR="00A73249" w:rsidRPr="00A73249" w:rsidRDefault="00A73249" w:rsidP="0087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Утверждены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постановлением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Главного государственного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 xml:space="preserve">санитарного врача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>от 28.09.2020 N 28</w:t>
      </w:r>
      <w:proofErr w:type="gramEnd"/>
    </w:p>
    <w:p w:rsidR="00A73249" w:rsidRPr="00A73249" w:rsidRDefault="00A73249" w:rsidP="0087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САНИТАРНЫЕ ПРАВИЛА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>СП 2.4.3648-20</w:t>
      </w:r>
    </w:p>
    <w:p w:rsidR="00A73249" w:rsidRPr="00A73249" w:rsidRDefault="00A73249" w:rsidP="0087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"САНИТАРНО-ЭПИДЕМИОЛОГИЧЕСКИЕ ТРЕБОВАНИЯ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 xml:space="preserve">К ОРГАНИЗАЦИЯМ ВОСПИТАНИЯ И ОБУЧЕНИЯ, ОТДЫХА И ОЗДОРОВЛЕНИЯ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>ДЕТЕЙ И МОЛОДЕЖИ"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1. Область применения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центрах, аэропортах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Правила не распространяются на проведение экскурсионных мероприятий и организованных походов.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, 2.8.8,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размещенным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в нежилых помещениях,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пунктами 3.3.1 (абзац первый и второй), 3.3.3 - в отношении детских игровых комнат,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размещаемым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в торгово-развлекательных 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центрах, павильонах, аэропортах, железнодорожных вокзалах и иных объектах нежилого назначения,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пунктами 3.7.2, 3.7.4, 3.7.5 - в отношении организаций для детей-сирот и детей, оставшихся без попечения родителей;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пунктами 3.8.1 - 3.8.4 - в отношении организаций социального обслуживания семьи и детей,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пунктами 3.10.1, 3.10.2 - в отношении образовательных организаций высшего образования,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&lt;1&gt; Пункт 2 статьи 40 Федерального </w:t>
      </w:r>
      <w:hyperlink r:id="rId41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от 30.03.1999 N 52-ФЗ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2015, N 1 (часть I), ст. 11) и пункт 2 статьи 12 Федеральный </w:t>
      </w:r>
      <w:hyperlink r:id="rId42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 от 24.07.1998 N 124-ФЗ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&lt;2&gt; </w:t>
      </w:r>
      <w:hyperlink r:id="rId43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Приказ </w:t>
        </w:r>
        <w:proofErr w:type="spellStart"/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Минздравсоцразвития</w:t>
        </w:r>
        <w:proofErr w:type="spellEnd"/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России от 12.04.2011 N 302н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&lt;3&gt;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&lt;4&gt; Статья 34 Федерального </w:t>
      </w:r>
      <w:hyperlink r:id="rId44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от 30.03.1999 N 52-ФЗ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1.7. Проведение всех видов ремонтных работ в присутствии детей не допускается.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1.8. На объектах должен осуществляться производственный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гигиенических нормативов.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II. Общие требования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2.1. При размещении объектов хозяйствующим субъектом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2.2. На территории хозяйствующего субъекта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 собственной территории не должно быть плодоносящих ядовитыми плодами деревьев и кустарников.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Спортивные занятия и мероприятия на сырых площадках и (или) на площадках, имеющих дефекты, не проводятся.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 площадке устанавливаются контейнеры (мусоросборники) с закрывающимися крышками.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2.2.4. Покрытие проездов, подходов и дорожек на собственной территории не должно иметь дефектов.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Неотапливаемые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переходы допускаются: при следующих климатических условиях: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сушки белья, гладильных, хозяйственных и иных подсобных помещений, обеденных и тренажерных залов для молодежи.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ED7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, туалеты для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&lt;5&gt; Часть 3 статьи 41 Федерального </w:t>
      </w:r>
      <w:hyperlink r:id="rId45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от 29.12.2012 N 273-ФЗ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хозяйствующим субъектом должны проводиться мероприятия по созданию доступной среды для инвалидов.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 В объектах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2.4.1. Входы в здания оборудуются тамбурами или воздушно-тепловыми завесами, если иное не определено главой III Правил.</w:t>
      </w:r>
    </w:p>
    <w:p w:rsidR="00A73249" w:rsidRPr="00CD287A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287A">
        <w:rPr>
          <w:rFonts w:ascii="Times New Roman" w:eastAsia="Times New Roman" w:hAnsi="Times New Roman" w:cs="Times New Roman"/>
          <w:color w:val="FF0000"/>
          <w:sz w:val="28"/>
          <w:szCs w:val="28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&lt;6&gt;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ТС 025/2012 "Технический регламент Таможенного союза. О безопасности мебельной продукции", утвержденный </w:t>
      </w:r>
      <w:hyperlink r:id="rId46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решением Совета Евразийской экономической комиссии от 15.06.2012 N 32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(Официальный сайт Комиссии Таможенного союза http://www.tsouz.ru/, 18.06.2012) (далее -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ТС 025/2012).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Детей рассаживают с учетом роста, наличия заболеваний органов дыхания, слуха и зрения.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При расположении парт (столов), используемых при организации обучения 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ТС 025/2012.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2.4.4. Помещения, предназначенные для организации учебного процесса, оборудуются классными досками.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Интерактивная доска должна быть расположена по центру фронтальной стены классного помещения.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 &lt;7&gt;.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&lt;7&gt; Утверждены решением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2.4.6. При организации питания хозяйствующими субъектами должны соблюдаться следующие требования.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мясо-рыбный</w:t>
      </w:r>
      <w:proofErr w:type="spellEnd"/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доготовив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 составе комплекса помещений </w:t>
      </w:r>
      <w:proofErr w:type="spellStart"/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буфетов-раздаточных</w:t>
      </w:r>
      <w:proofErr w:type="spellEnd"/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порционирования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блюд, должен иметь мерную метку объема в литрах и (или) миллилитрах.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наматрасником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комплектов постельного белья,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наматрасников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организаций, осуществляющих образовательную деятельность по образовательным программам среднего профессионального, высшего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допускается использование личных постельных принадлежностей и спальных мест.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2.4.11. На каждом этаже объекта размещаются туалеты для детей и молодежи.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Площадь туалетов для детей до 3 лет должна составлять не менее 12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, от 3 до 7 лет - 16,0 м2; для детей старше 7 лет - не менее 0,1 м2 на ребенка.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или бумажными полотенцами, ведрами для сбора мусора.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Санитарно-техническое оборудование должно гигиеническим нормативам, быть исправным и без дефектов.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приготовлению дезинфицирующих растворов должны размещаться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их приготовления.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13868400" cy="1711960"/>
            <wp:effectExtent l="19050" t="0" r="0" b="0"/>
            <wp:docPr id="2" name="Рисунок 2" descr="https://avatars.mds.yandex.net/get-adfox-content/2914398/201030_adfox_1310107_3788701.b32b01c8e1e7ba09a63601198640c54e.gif/optimize.webp?webp=false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914398/201030_adfox_1310107_3788701.b32b01c8e1e7ba09a63601198640c54e.gif/optimize.webp?webp=false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&lt;8&gt; Часть 3 статьи 41 Федерального </w:t>
      </w:r>
      <w:hyperlink r:id="rId49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от 29.12.2012 N 273-ФЗ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 в Российской Федерации" (Собрание законодательства Российской Федерации, 31.12.2012, N 53, ст. 7598; 2016, N 27, ст. 4246).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Помещения (места) для стирки белья и гладильные оборудуются отдельно.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2.5. При отделке объектов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помещениях с повышенной влажностью воздуха потолки должны быть влагостойкими.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2.6.3. Горячая и холодная вода должна подаваться через смесители.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умывальные перед обеденным залом, помещения для стирки белья, помещения для приготовления дезинфицирующих растворов.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2.7. Микроклимат, отопление и вентиляция в объектах должны соответствовать следующим требованиям: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переносных отопительных приборов с инфракрасным излучением.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центрах, павильонах, аэропортах, железнодорожных вокзалах и иных объектах нежилого назначения).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Проветривание в присутствии детей не проводится.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Ограждения из древесно-стружечных плит к использованию не допускаются.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2.8. Естественное и искусственное освещение в объектах должны соответствовать следующим требованиям: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светонесущей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>, высота которого должна быть не менее 2,2 м от пола.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Допускается эксплуатация без естественного освещения следующих помещений: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помещений для спортивных снарядов (далее -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снарядные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умывальных, душевых, туалетов при гимнастическом (или спортивном) зале,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душевых и туалетов для персонала,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кладовых и складских помещений, радиоузлов,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кино-, фотолабораторий,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кинозалов,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книгохранилищ,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бойлерных, насосных водопровода и канализации,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камер вентиляционных,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камер кондиционирования воздуха,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2.8.3. Остекление окон выполняется из цельного стекла. Не допускается наличие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трещин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 иное нарушение целостности стекла. Чистка оконных стекол проводится по мере их загрязнения.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, тепло-белый, естественно-белый.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разным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светооизлучением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2.9.3. Лица с признаками инфекционных заболеваний в объекты не допускаются.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&lt;9&gt; Статья 29 Федерального </w:t>
      </w:r>
      <w:hyperlink r:id="rId50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от 30.03.1999 N 52-ФЗ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2.9.5.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форме (с кратковременным дневным пребыванием)):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профилактических и противоэпидемических мероприятий 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их проведением;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акарицидных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) обработок 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их проведением;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детей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культурой &lt;10&gt;;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&lt;10&gt; 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документирование 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работа по формированию здорового образа жизни и реализация технологий сбережения здоровья;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личной гигиены;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контагиозных гельминтозов (энтеробиоза 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гименолепидоза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Все выявленные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инвазированные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регистрируются в журнале для инфекционных заболеваний.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воды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паразитологические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показатели.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2.9.6. В организациях с круглосуточным пребыванием детей обеспечиваются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помывочные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Возможность помывки в душе предоставляется ежедневно.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2.10.2. Кабинеты информатики и работа с ЭСО должны соответствовать гигиеническим нормативам.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Занятия с использованием ЭСО в возрастных группах до 5 лет не проводятся.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осанкой, в том числе во время письма, рисования и использования ЭСО.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Не допускается сжигание мусора на собственной территории, в том числе в мусоросборниках.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2.11.2. Все помещения подлежат ежедневной влажной уборке с применением моющих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Столы в групповых помещениях промываются горячей водой с моющим средством до и после каждого приема пищи.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Стулья,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пеленальные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Игрушки моются в специально выделенных, промаркированных емкостях.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Приобретенные игрушки (за исключением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мягконабивных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Пенолатексные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, ворсованные игрушки 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мягконабивные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игрушки обрабатываются согласно инструкции производителя.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Туалеты, столовые, вестибюли, рекреации подлежат влажной уборке после каждой перемены.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организации обучения в несколько смен уборка проводится по окончании каждой смены.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Уборка помещений интерната при общеобразовательной организации проводится не реже 1 раза в день.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технических целей в туалетных помещениях устанавливается отдельный водопроводный кран.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гладильной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III. Требования в отношении отдельных видов осуществляемой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br/>
        <w:t>хозяйствующими субъектами деятельности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3.1. В организациях, реализующих образовательные программы дошкольного образования, осуществляющих присмотр и уход за детьми, в том числе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размещенных в жилых и нежилых помещениях жилищного фонда и нежилых зданиях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групп раннего возраста (до 3 лет) - не менее 2,5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 1 ребенка и для групп дошкольного возраста (от 3 до 7 лет) - не менее 2 м2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 ребенка, для детей от 3 до 7 лет - не менее 2,0 м2 на ребенка. Физкультурный зал для детей дошкольного возраста должен быть не менее 75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глухих детей - 6 детей для обеих возрастных групп,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слепых детей - 6 детей для обеих возрастных групп,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для детей с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амблиопией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>, косоглазием - 6 детей в возрасте до 3 лет и 10 детей в возрасте старше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для детей с задержкой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психоречевого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развития - 6 детей в возрасте до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детей с задержкой психического развития - 10 детей в возрасте старше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детей с умственной отсталостью легкой степени - 10 детей в возрасте старше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детей с расстройствами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спектра - 5 детей для обеих возрастных групп,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возрасте старше 3 лет, в том числе: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спектра, или детей со сложным дефектом,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не более 15 детей, в том числе не более 4 слабовидящих и (или) детей с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амблиопией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 одного ребенка, но не менее 20 м2,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Допускается установка на прогулочной площадке сборно-разборных навесов, беседок.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Для хранения верхней одежды раздевальные групповых ячеек оборудуются шкафами для верхней одежды детей с индивидуальными ячейками, полками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для головных уборов, крючками.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пеленальными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 игровых для детей раннего возраста устанавливают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пеленальные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3.1.5. В игровых комнатах для детей от 1,5 лет и старше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столы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 стулья устанавливаются согласно общему количеству детей в группах.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3.1.6. Расстановка кроватей должна обеспечивать свободный проход детей между ними.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Количество кроватей должно соответствовать общему количеству детей, находящихся в группе.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Индивидуальные горшки маркируются по общему количеству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детского туалета персоналом.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3.1.11.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Возможно совмещение в одном помещении туалета и умывальной комнаты.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Не допускается просушивание белья, одежды и обуви в игровой комнате, спальне, кухне.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самостоятельных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входа (выхода), тамбура (или воздушно-тепловой завесы) и собственной территории.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Детям должен быть обеспечен питьевой режим.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3.2.2. Помещения оборудуются вешалками для верхней одежды, полками для обуви.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3.2.4. В помещениях предусматривается естественное и (или) искусственное освещение.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3.3. В детских игровых комнатах, размещаемых в торгово-развлекательных 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самостоятельных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входа (выхода), тамбура (или воздушно-тепловой завесы) и собственной территории.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использование туалетов, расположенных в торгово-развлекательных 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детей обеспечивается питьевой режим.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3.3.3. В игровых комнатах предусматривается естественное и (или) искусственное освещение.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3.3.4. В игровые комнаты принимаются дети, не имеющие визуальных признаков инфекционных заболеваний.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оборудуется парковочная зона.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3.4.3. Для всех обучающихся должны быть созданы условия для организации питания.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вновь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строящихся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обеденном зале устанавливаются умывальники из расчета один кран на 20 посадочных мест.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3.4.5. В гардеробах оборудуют места для каждого класса, исходя из площади не менее 0,15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 ребенка.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13868400" cy="1711960"/>
            <wp:effectExtent l="19050" t="0" r="0" b="0"/>
            <wp:docPr id="4" name="Рисунок 4" descr="https://avatars.mds.yandex.net/get-adfox-content/2462621/201030_adfox_1310107_3788749.b32b01c8e1e7ba09a63601198640c54e.gif/optimize.webp?webp=false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dfox-content/2462621/201030_adfox_1310107_3788749.b32b01c8e1e7ba09a63601198640c54e.gif/optimize.webp?webp=false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Лаборантскую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 учебный кабинет химии оборудуют вытяжными шкафами.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шумоизоляционные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обеспечивающие нормируемые уровни шума в смежных помещениях.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, душевых - 12,0 м2.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групп туалетная комната (кабина) должна быть оборудована с учетом обеспечения условий доступности.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персонала оборудуется отдельный санузел (кабина).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3.4.13.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 не менее 2,5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 одного обучающегося при фронтальных формах занятий;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 не менее 3,5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 одного обучающегося при организации групповых форм работы и индивидуальных занятий.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глухих обучающихся - 6 человек,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слепых обучающихся - 8 человек,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слабовидящих обучающихся - 12 человек,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обучающихся с тяжелыми нарушениями речи - 12 человек,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обучающихся с нарушениями опорно-двигательного аппарата - 10 человек,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расстройствами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спектра - 8 человек,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обучающихся со сложными дефектами (с тяжелыми множественными нарушениями развития) - 5 человек.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3.4.15.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&lt;11&gt; статья 28 Федерального </w:t>
      </w:r>
      <w:hyperlink r:id="rId52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от 30.03.1999 N 52-ФЗ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статья 11 Федерального </w:t>
      </w:r>
      <w:hyperlink r:id="rId53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от 29.12.2012 N 273-ФЗ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 в Российской Федерации" (Собрание законодательства РФ, 31.12.2012, N 53, ст. 7598;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2019, N 49, ст. 6962).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Урочная деятельность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</w:t>
      </w:r>
      <w:r w:rsidRPr="00796133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Продолжительность каникул должна составлять не менее 7 календарных дней.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обучающихся 2 - 4 классов - не более 5 уроков и один раз в неделю 6 уроков за счет урока физической культуры,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обучающихся 5 - 6 классов - не более 6 уроков, для обучающихся 7 - 11 классов - не более 7 уроков.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минут,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Для предупреждения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переутомления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в течение недели обучающиеся должны иметь облегченный учебный день в среду или в четверг.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которых не должна превышать 40 минут.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остаточным зрением для усвоения учебной информации по рельефной системе Брайля должны чередоваться тактильное восприятие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- не менее 2 раз за урок с непрерывной зрительной работой - по 5 минут.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При продолжительности экзамена от 4 часов и более обучающиеся обеспечиваются питанием.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продолжительности экзамена обеспечивается питьевой режим.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Время ожидания начала экзамена в классах не должно превышать 30 минут.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3.5.3. Для образовательных целей мобильные средства связи не используются.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3.5.4. Использование ноутбуков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возможно при наличии дополнительной клавиатуры.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3.5.5. Оконные проемы в помещениях, где используются ЭСО, должны быть оборудованы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светорегулируемыми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3.5.6. Линейные размеры (диагональ) экрана ЭСО должны соответствовать гигиеническим нормативам.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3.5.8. Шрифтовое оформление электронных учебных изданий должно соответствовать гигиеническим нормативам.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3.5.15. В помещении, где организовано рабочее место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организациях с количеством до 20 человек допустимо оборудование одного туалета.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Для персонала выделяется отдельный туалет (кабина).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Мастерские, лаборатории оборудуются умывальными раковинами, кладовыми (шкафами).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Раздевалки оборудуются скамьями и шкафчиками (вешалками).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3.6.3. Состав помещений физкультурно-спортивных организаций определяется видом спорта.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Раздевалки оборудуются скамьями и шкафчиками (вешалками), устройствами для сушки волос.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Спортивный инвентарь хранится в помещениях снарядных при спортивных залах.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3.7.3. Раздевальное помещение (прихожая) оборудуется шкафами для раздельного хранения одежды и обуви.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3.7.4. В каждой группе должны быть обеспечены условия для просушивания верхней одежды и обуви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3.8. В учреждениях социального обслуживания семьи и детей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3.8.1.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Жилые помещения по типу групповых ячеек должны быть для группы численностью не более 6 человек.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 1 койку.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Раздевалки размещаются на первом или цокольном этаже.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3.9. В профессиональных образовательных организациях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хозяйственный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общепрофильного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циклов, а также помещения по профилю обучения.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6938645" cy="860425"/>
            <wp:effectExtent l="19050" t="0" r="0" b="0"/>
            <wp:docPr id="5" name="Рисунок 5" descr="https://avatars.mds.yandex.net/get-adfox-content/2462621/201030_adfox_1310107_3788765.94726871ff40e2c167fa06b558408fb5.gif/optimize.webp?webp=false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dfox-content/2462621/201030_adfox_1310107_3788765.94726871ff40e2c167fa06b558408fb5.gif/optimize.webp?webp=false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4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, а для проживающих в общежитии - пятиразовое горячее питание.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&lt;12&gt;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hyperlink r:id="rId56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Правительства Российской Федерации от 25.02.2000 N 163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2000, N 10, ст. 1131; 2001, N 26, ст. 2685; 2011, N 26, ст. 3803).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3.10. В образовательных организациях высшего образования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хозяйственный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). Хозяйственная зона должна иметь самостоятельный въезд.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3.11.1. Хозяйствующие субъекты в срок не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клещевого энцефалита, клещевого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боррелиоза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акарицидную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Заезд детей должен осуществляться в период не более двух календарных дней. Во время заезда проводится бесконтактная термометрия каждого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 и сопровождающих его взрослых с фиксированием результатов в журнале.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&lt;13&gt; Форма N 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России 09.01.2018 N 2н (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3.11.4.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Помещения для стирки белья могут быть оборудованы в отдельном помещении.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в комнате.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зданиях для проживания детей обеспечиваются условия для просушивания верхней одежды и обуви.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Возможно оборудование в медицинском пункте или в изоляторе душевой (ванной комнаты).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Хозяйствующим субъектом обеспечивается освещение дорожек, ведущих к туалетам.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Ежедневно должна проводиться бесконтактная термометрия детей и сотрудников.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&lt;14&gt; Статья 29 Федерального </w:t>
      </w:r>
      <w:hyperlink r:id="rId57" w:history="1">
        <w:r w:rsidRPr="00A732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от 30.03.1999 N 52-ФЗ</w:t>
        </w:r>
      </w:hyperlink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3.12.1. Хозяйствующие субъекты в срок не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3.12.5. Прием детей осуществляется при наличии справки о состоянии здоровья ребенка,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 В палаточных лагерях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3.13.1. Хозяйствующие субъекты в срок не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чем за один месяц до открытия сезона информируют территориальные органы, уполномоченные </w:t>
      </w: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аккарицидная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обработка, мероприятия по борьбе с грызунами.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 палаточному лагерю должен быть обеспечен подъезд транспорта.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3.13.3. Территория, на которой размещается палаточный лагерь, обозначается по периметру знаками.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темное время суток обеспечивается дежурное освещение тропинок, ведущих к туалетам.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использоваться личные теплоизоляционные коврики, спальные мешки, вкладыши.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3.13.9. Организованная помывка детей должна проводиться не реже 1 раза в 7 календарных дней.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3.13.10. Для просушивания одежды и обуви на территории палаточного лагеря оборудуется специальное место.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 w:rsidRPr="00A73249">
        <w:rPr>
          <w:rFonts w:ascii="Times New Roman" w:eastAsia="Times New Roman" w:hAnsi="Times New Roman" w:cs="Times New Roman"/>
          <w:sz w:val="28"/>
          <w:szCs w:val="28"/>
        </w:rPr>
        <w:t>биотуалеты</w:t>
      </w:r>
      <w:proofErr w:type="spellEnd"/>
      <w:r w:rsidRPr="00A73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Мыльные воды должны проходить очистку через фильтр для улавливания мыльных вод.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3.14. В организациях труда и отдыха (полевой практики)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Дети должны работать в головных уборах.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3.14.2. Запрещается труд детей после 20:00 часов.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содержащую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A73249">
        <w:rPr>
          <w:rFonts w:ascii="Times New Roman" w:eastAsia="Times New Roman" w:hAnsi="Times New Roman" w:cs="Times New Roman"/>
          <w:sz w:val="28"/>
          <w:szCs w:val="28"/>
        </w:rPr>
        <w:t>сроках</w:t>
      </w:r>
      <w:proofErr w:type="gramEnd"/>
      <w:r w:rsidRPr="00A7324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4.1. Организаторами поездок организованных групп детей железнодорожным транспортом: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4.3. При нахождении в пути свыше 1 дня организуется горячее питание.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или фамилия, имя, отчество (при наличии) организатора отдыха групп детей;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адрес местонахождения организатора;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дата выезда, станция отправления и назначения, номер поезда и вагона, его вид;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количество детей и сопровождающих;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наличие медицинского сопровождения;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наименование и адрес конечного пункта назначения;</w:t>
      </w:r>
    </w:p>
    <w:p w:rsidR="00A73249" w:rsidRPr="00A73249" w:rsidRDefault="00A73249" w:rsidP="00A7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49">
        <w:rPr>
          <w:rFonts w:ascii="Times New Roman" w:eastAsia="Times New Roman" w:hAnsi="Times New Roman" w:cs="Times New Roman"/>
          <w:sz w:val="28"/>
          <w:szCs w:val="28"/>
        </w:rPr>
        <w:t>планируемый тип питания в пути следования.</w:t>
      </w:r>
    </w:p>
    <w:sectPr w:rsidR="00A73249" w:rsidRPr="00A73249" w:rsidSect="0059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249"/>
    <w:rsid w:val="00366AEE"/>
    <w:rsid w:val="005966F9"/>
    <w:rsid w:val="00796133"/>
    <w:rsid w:val="00873F10"/>
    <w:rsid w:val="00922E73"/>
    <w:rsid w:val="009E7ED7"/>
    <w:rsid w:val="00A73249"/>
    <w:rsid w:val="00B959CA"/>
    <w:rsid w:val="00BD7D81"/>
    <w:rsid w:val="00CD287A"/>
    <w:rsid w:val="00E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3109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1659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laws.ru/acts/Postanovlenie-Glavnogo-gosudarstvennogo-sanitarnogo-vracha-RF-ot-30.09.2009-N-58/" TargetMode="External"/><Relationship Id="rId18" Type="http://schemas.openxmlformats.org/officeDocument/2006/relationships/hyperlink" Target="https://rulaws.ru/acts/Postanovlenie-Glavnogo-gosudarstvennogo-sanitarnogo-vracha-RF-ot-03.09.2010-N-116/" TargetMode="External"/><Relationship Id="rId26" Type="http://schemas.openxmlformats.org/officeDocument/2006/relationships/hyperlink" Target="https://rulaws.ru/acts/Postanovlenie-Glavnogo-gosudarstvennogo-sanitarnogo-vracha-RF-ot-19.12.2013-N-68/" TargetMode="External"/><Relationship Id="rId39" Type="http://schemas.openxmlformats.org/officeDocument/2006/relationships/hyperlink" Target="https://rulaws.ru/acts/Postanovlenie-Glavnogo-gosudarstvennogo-sanitarnogo-vracha-RF-ot-23.07.2008-N-45/" TargetMode="External"/><Relationship Id="rId21" Type="http://schemas.openxmlformats.org/officeDocument/2006/relationships/hyperlink" Target="https://rulaws.ru/acts/Postanovlenie-Glavnogo-gosudarstvennogo-sanitarnogo-vracha-RF-ot-18.03.2011-N-22/" TargetMode="External"/><Relationship Id="rId34" Type="http://schemas.openxmlformats.org/officeDocument/2006/relationships/hyperlink" Target="https://rulaws.ru/acts/Postanovlenie-Glavnogo-gosudarstvennogo-sanitarnogo-vracha-RF-ot-27.08.2015-N-41/" TargetMode="External"/><Relationship Id="rId42" Type="http://schemas.openxmlformats.org/officeDocument/2006/relationships/hyperlink" Target="https://rulaws.ru/laws/Federalnyy-zakon-ot-24.07.1998-N-124-FZ/" TargetMode="External"/><Relationship Id="rId47" Type="http://schemas.openxmlformats.org/officeDocument/2006/relationships/hyperlink" Target="https://ads.adfox.ru/309777/goLink?ad-session-id=1835871610331701951&amp;hash=8d9c2383da1779cc&amp;rand=mkopbyg&amp;rqs=AAAAAAAAAAA2tvtfegvCfXmGejOuSKwn&amp;pr=hpjiins&amp;p1=cltbv&amp;ytt=23089770399765&amp;p5=ihoph&amp;ybv=0.2090&amp;p2=gxbi&amp;ylv=0.2091&amp;pf=https://login.consultant.ru/demo-access/?utm_campaign=demo_access&amp;utm_source=rulawsru&amp;utm_medium=banner&amp;utm_content=registration&amp;utm_term=insidetext" TargetMode="External"/><Relationship Id="rId50" Type="http://schemas.openxmlformats.org/officeDocument/2006/relationships/hyperlink" Target="https://rulaws.ru/laws/Federalnyy-zakon-ot-30.03.1999-N-52-FZ/" TargetMode="External"/><Relationship Id="rId55" Type="http://schemas.openxmlformats.org/officeDocument/2006/relationships/image" Target="media/image2.gif"/><Relationship Id="rId7" Type="http://schemas.openxmlformats.org/officeDocument/2006/relationships/hyperlink" Target="https://rulaws.ru/acts/Postanovlenie-Glavnogo-gosudarstvennogo-sanitarnogo-vracha-RF-ot-28.01.2003-N-2/" TargetMode="External"/><Relationship Id="rId12" Type="http://schemas.openxmlformats.org/officeDocument/2006/relationships/hyperlink" Target="https://rulaws.ru/acts/Postanovlenie-Glavnogo-gosudarstvennogo-sanitarnogo-vracha-RF-ot-23.07.2008-N-45/" TargetMode="External"/><Relationship Id="rId17" Type="http://schemas.openxmlformats.org/officeDocument/2006/relationships/hyperlink" Target="https://rulaws.ru/acts/Postanovlenie-Glavnogo-gosudarstvennogo-sanitarnogo-vracha-RF-ot-28.06.2010-N-72/" TargetMode="External"/><Relationship Id="rId25" Type="http://schemas.openxmlformats.org/officeDocument/2006/relationships/hyperlink" Target="https://rulaws.ru/acts/Postanovlenie-Glavnogo-gosudarstvennogo-sanitarnogo-vracha-RF-ot-15.05.2013-N-26/" TargetMode="External"/><Relationship Id="rId33" Type="http://schemas.openxmlformats.org/officeDocument/2006/relationships/hyperlink" Target="https://rulaws.ru/acts/Postanovlenie-Glavnogo-gosudarstvennogo-sanitarnogo-vracha-RF-ot-10.07.2015-N-26/" TargetMode="External"/><Relationship Id="rId38" Type="http://schemas.openxmlformats.org/officeDocument/2006/relationships/hyperlink" Target="https://rulaws.ru/acts/Postanovlenie-Glavnogo-gosudarstvennogo-sanitarnogo-vracha-RF-ot-25.03.2019-N-6/" TargetMode="External"/><Relationship Id="rId46" Type="http://schemas.openxmlformats.org/officeDocument/2006/relationships/hyperlink" Target="https://rulaws.ru/acts/Reshenie-Soveta-Evraziyskoy-ekonomicheskoy-komissii-ot-15.06.2012-N-32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laws.ru/acts/Postanovlenie-Glavnogo-gosudarstvennogo-sanitarnogo-vracha-RF-ot-30.04.2010-N-48/" TargetMode="External"/><Relationship Id="rId20" Type="http://schemas.openxmlformats.org/officeDocument/2006/relationships/hyperlink" Target="https://rulaws.ru/acts/Postanovlenie-Glavnogo-gosudarstvennogo-sanitarnogo-vracha-RF-ot-04.03.2011-N-17/" TargetMode="External"/><Relationship Id="rId29" Type="http://schemas.openxmlformats.org/officeDocument/2006/relationships/hyperlink" Target="https://rulaws.ru/acts/Postanovlenie-Glavnogo-gosudarstvennogo-sanitarnogo-vracha-RF-ot-04.07.2014-N-41/" TargetMode="External"/><Relationship Id="rId41" Type="http://schemas.openxmlformats.org/officeDocument/2006/relationships/hyperlink" Target="https://rulaws.ru/laws/Federalnyy-zakon-ot-30.03.1999-N-52-FZ/" TargetMode="External"/><Relationship Id="rId54" Type="http://schemas.openxmlformats.org/officeDocument/2006/relationships/hyperlink" Target="https://ads.adfox.ru/309777/goLink?ad-session-id=1835871610331701951&amp;hash=d31d9b317a77f8db&amp;rand=bcgpzql&amp;rqs=AAAAAAAAAAA2tvtfk5OQ0uzIKqpG9O0h&amp;pr=hpjiins&amp;p1=cltbz&amp;ytt=23089770399765&amp;p5=ihort&amp;ybv=0.2090&amp;p2=gxbm&amp;ylv=0.2091&amp;pf=https://login.consultant.ru/demo-access/?utm_campaign=demo_access&amp;utm_source=rulawsru&amp;utm_medium=banner&amp;utm_content=registration&amp;utm_term=inside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rulaws.ru/acts/Postanovlenie-Glavnogo-gosudarstvennogo-sanitarnogo-vracha-RF-ot-20.11.2002-N-38/" TargetMode="External"/><Relationship Id="rId11" Type="http://schemas.openxmlformats.org/officeDocument/2006/relationships/hyperlink" Target="https://rulaws.ru/acts/Postanovlenie-Glavnogo-gosudarstvennogo-sanitarnogo-vracha-RF-ot-28.04.2007-N-24/" TargetMode="External"/><Relationship Id="rId24" Type="http://schemas.openxmlformats.org/officeDocument/2006/relationships/hyperlink" Target="https://rulaws.ru/acts/Postanovlenie-Glavnogo-gosudarstvennogo-sanitarnogo-vracha-RF-ot-14.05.2013-N-25/" TargetMode="External"/><Relationship Id="rId32" Type="http://schemas.openxmlformats.org/officeDocument/2006/relationships/hyperlink" Target="https://rulaws.ru/acts/Postanovlenie-Glavnogo-gosudarstvennogo-sanitarnogo-vracha-RF-ot-20.07.2015-N-28/" TargetMode="External"/><Relationship Id="rId37" Type="http://schemas.openxmlformats.org/officeDocument/2006/relationships/hyperlink" Target="https://rulaws.ru/acts/Postanovlenie-Glavnogo-gosudarstvennogo-sanitarnogo-vracha-RF-ot-22.03.2017-N-38/" TargetMode="External"/><Relationship Id="rId40" Type="http://schemas.openxmlformats.org/officeDocument/2006/relationships/hyperlink" Target="https://rulaws.ru/acts/Postanovlenie-Glavnogo-gosudarstvennogo-sanitarnogo-vracha-RF-ot-22.05.2019-N-8/" TargetMode="External"/><Relationship Id="rId45" Type="http://schemas.openxmlformats.org/officeDocument/2006/relationships/hyperlink" Target="https://rulaws.ru/laws/Federalnyy-zakon-ot-29.12.2012-N-273-FZ/" TargetMode="External"/><Relationship Id="rId53" Type="http://schemas.openxmlformats.org/officeDocument/2006/relationships/hyperlink" Target="https://rulaws.ru/laws/Federalnyy-zakon-ot-29.12.2012-N-273-FZ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ulaws.ru/goverment/Postanovlenie-Pravitelstva-RF-ot-24.07.2000-N-554/" TargetMode="External"/><Relationship Id="rId15" Type="http://schemas.openxmlformats.org/officeDocument/2006/relationships/hyperlink" Target="https://rulaws.ru/acts/Postanovlenie-Glavnogo-gosudarstvennogo-sanitarnogo-vracha-RF-ot-19.04.2010-N-25/" TargetMode="External"/><Relationship Id="rId23" Type="http://schemas.openxmlformats.org/officeDocument/2006/relationships/hyperlink" Target="https://rulaws.ru/acts/Postanovlenie-Glavnogo-gosudarstvennogo-sanitarnogo-vracha-RF-ot-18.03.2011-N-21/" TargetMode="External"/><Relationship Id="rId28" Type="http://schemas.openxmlformats.org/officeDocument/2006/relationships/hyperlink" Target="https://rulaws.ru/acts/Postanovlenie-Glavnogo-gosudarstvennogo-sanitarnogo-vracha-RF-ot-27.12.2013-N-73/" TargetMode="External"/><Relationship Id="rId36" Type="http://schemas.openxmlformats.org/officeDocument/2006/relationships/hyperlink" Target="https://rulaws.ru/acts/Postanovlenie-Glavnogo-gosudarstvennogo-sanitarnogo-vracha-RF-ot-14.08.2015-N-38/" TargetMode="External"/><Relationship Id="rId49" Type="http://schemas.openxmlformats.org/officeDocument/2006/relationships/hyperlink" Target="https://rulaws.ru/laws/Federalnyy-zakon-ot-29.12.2012-N-273-FZ/" TargetMode="External"/><Relationship Id="rId57" Type="http://schemas.openxmlformats.org/officeDocument/2006/relationships/hyperlink" Target="https://rulaws.ru/laws/Federalnyy-zakon-ot-30.03.1999-N-52-FZ/" TargetMode="External"/><Relationship Id="rId10" Type="http://schemas.openxmlformats.org/officeDocument/2006/relationships/hyperlink" Target="https://rulaws.ru/acts/Postanovlenie-Glavnogo-gosudarstvennogo-sanitarnogo-vracha-RF-ot-25.04.2007-N-22/" TargetMode="External"/><Relationship Id="rId19" Type="http://schemas.openxmlformats.org/officeDocument/2006/relationships/hyperlink" Target="https://rulaws.ru/acts/Postanovlenie-Glavnogo-gosudarstvennogo-sanitarnogo-vracha-RF-ot-29.12.2010-N-189/" TargetMode="External"/><Relationship Id="rId31" Type="http://schemas.openxmlformats.org/officeDocument/2006/relationships/hyperlink" Target="https://rulaws.ru/acts/Postanovlenie-Glavnogo-gosudarstvennogo-sanitarnogo-vracha-RF-ot-09.02.2015-N-8/" TargetMode="External"/><Relationship Id="rId44" Type="http://schemas.openxmlformats.org/officeDocument/2006/relationships/hyperlink" Target="https://rulaws.ru/laws/Federalnyy-zakon-ot-30.03.1999-N-52-FZ/" TargetMode="External"/><Relationship Id="rId52" Type="http://schemas.openxmlformats.org/officeDocument/2006/relationships/hyperlink" Target="https://rulaws.ru/laws/Federalnyy-zakon-ot-30.03.1999-N-52-FZ/" TargetMode="External"/><Relationship Id="rId4" Type="http://schemas.openxmlformats.org/officeDocument/2006/relationships/hyperlink" Target="https://rulaws.ru/laws/Federalnyy-zakon-ot-30.03.1999-N-52-FZ/" TargetMode="External"/><Relationship Id="rId9" Type="http://schemas.openxmlformats.org/officeDocument/2006/relationships/hyperlink" Target="https://rulaws.ru/acts/Postanovlenie-Glavnogo-gosudarstvennogo-sanitarnogo-vracha-RF-ot-03.06.2003-N-118/" TargetMode="External"/><Relationship Id="rId14" Type="http://schemas.openxmlformats.org/officeDocument/2006/relationships/hyperlink" Target="https://rulaws.ru/acts/Postanovlenie-Glavnogo-gosudarstvennogo-sanitarnogo-vracha-RF-ot-30.09.2009-N-59/" TargetMode="External"/><Relationship Id="rId22" Type="http://schemas.openxmlformats.org/officeDocument/2006/relationships/hyperlink" Target="https://rulaws.ru/acts/Postanovlenie-Glavnogo-gosudarstvennogo-sanitarnogo-vracha-RF-ot-29.06.2011-N-85/" TargetMode="External"/><Relationship Id="rId27" Type="http://schemas.openxmlformats.org/officeDocument/2006/relationships/hyperlink" Target="https://rulaws.ru/acts/Postanovlenie-Glavnogo-gosudarstvennogo-sanitarnogo-vracha-RF-ot-25.12.2013-N-72/" TargetMode="External"/><Relationship Id="rId30" Type="http://schemas.openxmlformats.org/officeDocument/2006/relationships/hyperlink" Target="https://rulaws.ru/acts/Postanovlenie-Glavnogo-gosudarstvennogo-sanitarnogo-vracha-RF-ot-02.12.2014-N-78/" TargetMode="External"/><Relationship Id="rId35" Type="http://schemas.openxmlformats.org/officeDocument/2006/relationships/hyperlink" Target="https://rulaws.ru/acts/Postanovlenie-Glavnogo-gosudarstvennogo-sanitarnogo-vracha-RF-ot-24.11.2015-N-81/" TargetMode="External"/><Relationship Id="rId43" Type="http://schemas.openxmlformats.org/officeDocument/2006/relationships/hyperlink" Target="https://rulaws.ru/acts/Prikaz-Minzdravsotsrazvitiya-Rossii-ot-12.04.2011-N-302n/" TargetMode="External"/><Relationship Id="rId48" Type="http://schemas.openxmlformats.org/officeDocument/2006/relationships/image" Target="media/image1.gif"/><Relationship Id="rId56" Type="http://schemas.openxmlformats.org/officeDocument/2006/relationships/hyperlink" Target="https://rulaws.ru/goverment/Postanovlenie-Pravitelstva-RF-ot-25.02.2000-N-163/" TargetMode="External"/><Relationship Id="rId8" Type="http://schemas.openxmlformats.org/officeDocument/2006/relationships/hyperlink" Target="https://rulaws.ru/acts/Postanovlenie-Glavnogo-gosudarstvennogo-sanitarnogo-vracha-RF-ot-17.04.2003-N-51/" TargetMode="External"/><Relationship Id="rId51" Type="http://schemas.openxmlformats.org/officeDocument/2006/relationships/hyperlink" Target="https://ads.adfox.ru/309777/goLink?ad-session-id=1835871610331701951&amp;hash=5a916f45c1795791&amp;rand=yarmnc&amp;rqs=AAAAAAAAAAA2tvtfWSb9ZwBAgo36IDUI&amp;pr=hpjiins&amp;p1=cltby&amp;ytt=23089770399765&amp;p5=ihord&amp;ybv=0.2090&amp;p2=gxbl&amp;ylv=0.2091&amp;pf=https://login.consultant.ru/demo-access/?utm_campaign=demo_access&amp;utm_source=rulawsru&amp;utm_medium=banner&amp;utm_content=registration&amp;utm_term=insidetex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55</Pages>
  <Words>21756</Words>
  <Characters>124013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2021-01-11T02:36:00Z</dcterms:created>
  <dcterms:modified xsi:type="dcterms:W3CDTF">2021-01-12T07:53:00Z</dcterms:modified>
</cp:coreProperties>
</file>