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B9" w:rsidRDefault="00323FB9" w:rsidP="00323FB9">
      <w:pPr>
        <w:pStyle w:val="a4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323FB9" w:rsidRDefault="00323FB9" w:rsidP="00323FB9">
      <w:pPr>
        <w:pStyle w:val="a4"/>
        <w:spacing w:before="0" w:beforeAutospacing="0" w:after="0" w:afterAutospacing="0"/>
        <w:jc w:val="center"/>
        <w:rPr>
          <w:rFonts w:eastAsia="Calibri"/>
          <w:b/>
          <w:sz w:val="32"/>
          <w:szCs w:val="32"/>
          <w:lang w:eastAsia="en-US"/>
        </w:rPr>
      </w:pPr>
      <w:r w:rsidRPr="00323FB9">
        <w:rPr>
          <w:rFonts w:eastAsia="Calibri"/>
          <w:b/>
          <w:sz w:val="32"/>
          <w:szCs w:val="32"/>
          <w:lang w:eastAsia="en-US"/>
        </w:rPr>
        <w:t>Факторы, оказывающие негативное влияние на становление начальной социальной компетенции детей раннего возраста</w:t>
      </w:r>
    </w:p>
    <w:p w:rsidR="00323FB9" w:rsidRPr="00323FB9" w:rsidRDefault="00323FB9" w:rsidP="00323FB9">
      <w:pPr>
        <w:pStyle w:val="a4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32"/>
          <w:szCs w:val="32"/>
        </w:rPr>
      </w:pPr>
      <w:r w:rsidRPr="00323FB9">
        <w:rPr>
          <w:rFonts w:eastAsia="Calibri"/>
          <w:b/>
          <w:sz w:val="32"/>
          <w:szCs w:val="32"/>
          <w:lang w:eastAsia="en-US"/>
        </w:rPr>
        <w:t xml:space="preserve"> и пути их преодоления</w:t>
      </w:r>
    </w:p>
    <w:p w:rsidR="00323FB9" w:rsidRDefault="00323FB9" w:rsidP="00323FB9">
      <w:pPr>
        <w:pStyle w:val="a4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323FB9" w:rsidRPr="00323FB9" w:rsidRDefault="00323FB9" w:rsidP="00323FB9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23FB9">
        <w:rPr>
          <w:rFonts w:ascii="Times New Roman" w:eastAsia="Calibri" w:hAnsi="Times New Roman" w:cs="Times New Roman"/>
          <w:i/>
          <w:sz w:val="28"/>
          <w:szCs w:val="28"/>
        </w:rPr>
        <w:t>Сувид</w:t>
      </w:r>
      <w:proofErr w:type="spellEnd"/>
      <w:r w:rsidRPr="00323FB9">
        <w:rPr>
          <w:rFonts w:ascii="Times New Roman" w:eastAsia="Calibri" w:hAnsi="Times New Roman" w:cs="Times New Roman"/>
          <w:i/>
          <w:sz w:val="28"/>
          <w:szCs w:val="28"/>
        </w:rPr>
        <w:t xml:space="preserve"> Ксения Юрьевна,</w:t>
      </w:r>
    </w:p>
    <w:p w:rsidR="00323FB9" w:rsidRPr="00323FB9" w:rsidRDefault="00323FB9" w:rsidP="00323FB9">
      <w:pPr>
        <w:pStyle w:val="a4"/>
        <w:spacing w:before="0" w:beforeAutospacing="0" w:after="0" w:afterAutospacing="0"/>
        <w:jc w:val="right"/>
        <w:rPr>
          <w:rFonts w:eastAsia="+mn-ea"/>
          <w:i/>
          <w:color w:val="000000"/>
          <w:kern w:val="24"/>
          <w:sz w:val="28"/>
          <w:szCs w:val="28"/>
        </w:rPr>
      </w:pPr>
      <w:bookmarkStart w:id="0" w:name="_GoBack"/>
      <w:bookmarkEnd w:id="0"/>
      <w:r w:rsidRPr="00323FB9">
        <w:rPr>
          <w:rFonts w:eastAsia="Calibri"/>
          <w:i/>
          <w:sz w:val="28"/>
          <w:szCs w:val="28"/>
          <w:lang w:eastAsia="en-US"/>
        </w:rPr>
        <w:t>педагог-психолог МАДОУ № 184</w:t>
      </w:r>
    </w:p>
    <w:p w:rsidR="00323FB9" w:rsidRPr="00323FB9" w:rsidRDefault="00323FB9" w:rsidP="00323FB9">
      <w:pPr>
        <w:pStyle w:val="a4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0E7D78" w:rsidRPr="00323FB9" w:rsidRDefault="00E5540E" w:rsidP="00323FB9">
      <w:pPr>
        <w:pStyle w:val="a4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323FB9">
        <w:rPr>
          <w:rFonts w:eastAsia="+mn-ea"/>
          <w:color w:val="000000"/>
          <w:kern w:val="24"/>
          <w:sz w:val="28"/>
          <w:szCs w:val="28"/>
        </w:rPr>
        <w:t xml:space="preserve">Социальную компетенцию можно представить, как знания о социальном мире и о себе, своем месте в этом мире, способах поведения и поведенческих сценариев, облегчающих социальное взаимодействие, основные функции которых – социальная ориентация, адаптация, интеграция </w:t>
      </w:r>
      <w:proofErr w:type="spellStart"/>
      <w:r w:rsidRPr="00323FB9">
        <w:rPr>
          <w:rFonts w:eastAsia="+mn-ea"/>
          <w:color w:val="000000"/>
          <w:kern w:val="24"/>
          <w:sz w:val="28"/>
          <w:szCs w:val="28"/>
        </w:rPr>
        <w:t>общесоциального</w:t>
      </w:r>
      <w:proofErr w:type="spellEnd"/>
      <w:r w:rsidRPr="00323FB9">
        <w:rPr>
          <w:rFonts w:eastAsia="+mn-ea"/>
          <w:color w:val="000000"/>
          <w:kern w:val="24"/>
          <w:sz w:val="28"/>
          <w:szCs w:val="28"/>
        </w:rPr>
        <w:t xml:space="preserve"> и личного опыта.</w:t>
      </w:r>
    </w:p>
    <w:p w:rsidR="006B74F8" w:rsidRPr="00323FB9" w:rsidRDefault="00AD28C9" w:rsidP="00323FB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3FB9">
        <w:rPr>
          <w:color w:val="000000" w:themeColor="text1"/>
          <w:sz w:val="28"/>
          <w:szCs w:val="28"/>
        </w:rPr>
        <w:t xml:space="preserve">Накапливание ребенком необходимого социального опыта самостоятельно и под руководством взрослых, способствует раскрытию возрастного потенциала дошкольника, успешной подготовке к обучению в школе, а позже – готовности к взрослой жизни. Из этого следует, </w:t>
      </w:r>
      <w:r w:rsidRPr="00323FB9">
        <w:rPr>
          <w:b/>
          <w:bCs/>
          <w:color w:val="000000" w:themeColor="text1"/>
          <w:sz w:val="28"/>
          <w:szCs w:val="28"/>
        </w:rPr>
        <w:t>что именно в дошкольном возрасте закладываются основы социальной компетентности ребенка</w:t>
      </w:r>
      <w:r w:rsidRPr="00323FB9">
        <w:rPr>
          <w:color w:val="000000" w:themeColor="text1"/>
          <w:sz w:val="28"/>
          <w:szCs w:val="28"/>
        </w:rPr>
        <w:t xml:space="preserve">, определяя пути развития и успешной адаптации в меняющемся социуме. </w:t>
      </w:r>
    </w:p>
    <w:p w:rsidR="000E7D78" w:rsidRPr="00323FB9" w:rsidRDefault="00EA04A5" w:rsidP="00323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 начальной социальной компетенции у детей раннего возраста мы можем наблюдать </w:t>
      </w:r>
      <w:r w:rsidR="00E5540E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в младшей группе</w:t>
      </w:r>
      <w:r w:rsidR="00816903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E7D78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Уже в период адаптации к ДОУ можно оценить степень развития социальной компетенции и помочь ребенку на начальном этапе</w:t>
      </w:r>
    </w:p>
    <w:p w:rsidR="00EA04A5" w:rsidRPr="00323FB9" w:rsidRDefault="00816903" w:rsidP="00323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легкой адаптации </w:t>
      </w:r>
      <w:r w:rsidR="00D24988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в течение 2х недель -1 </w:t>
      </w:r>
      <w:r w:rsidR="00EA04A5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месяца понимает, что его жизнь поменялась и постепенно принимает эти изменения. Начинает искать плюсы в сложившейся ситуации: взаимодействует с игрушками, воспитателем, находится в группе сверстников.</w:t>
      </w:r>
    </w:p>
    <w:p w:rsidR="00EA04A5" w:rsidRPr="00323FB9" w:rsidRDefault="00816903" w:rsidP="00323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462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тяжелой </w:t>
      </w:r>
      <w:r w:rsidR="00EA04A5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адаптации </w:t>
      </w: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мы наблюдаем следующие проявления</w:t>
      </w:r>
      <w:r w:rsidR="006D0B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04A5" w:rsidRPr="00323FB9" w:rsidRDefault="00EA04A5" w:rsidP="00323F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Тяжелое расставание с родителем</w:t>
      </w:r>
    </w:p>
    <w:p w:rsidR="00EA04A5" w:rsidRPr="00323FB9" w:rsidRDefault="00EA04A5" w:rsidP="00323F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Истерики, нежелание идти в сад</w:t>
      </w:r>
    </w:p>
    <w:p w:rsidR="00EA04A5" w:rsidRPr="00323FB9" w:rsidRDefault="00EA04A5" w:rsidP="00323F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взаимодействия с предметами в группе и во</w:t>
      </w:r>
      <w:r w:rsidR="000E7D78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питателем. (сидит </w:t>
      </w: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на диване/стуле и не интересуется игрушками)</w:t>
      </w:r>
    </w:p>
    <w:p w:rsidR="00EA04A5" w:rsidRPr="00323FB9" w:rsidRDefault="00EA04A5" w:rsidP="00323F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Отказ от еды</w:t>
      </w:r>
    </w:p>
    <w:p w:rsidR="00EA04A5" w:rsidRPr="00323FB9" w:rsidRDefault="00323FB9" w:rsidP="00323F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сна и </w:t>
      </w:r>
      <w:r w:rsidR="00EA04A5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04A5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04A5" w:rsidRPr="00323FB9" w:rsidRDefault="00EA04A5" w:rsidP="00323F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 мы наблюдаем </w:t>
      </w:r>
      <w:r w:rsidR="00717639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неблагоприятное </w:t>
      </w: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816903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становления </w:t>
      </w: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компетенции</w:t>
      </w:r>
      <w:r w:rsidR="00816903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необходимо</w:t>
      </w: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вследствие чего </w:t>
      </w:r>
      <w:r w:rsidR="00717639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816903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04A5" w:rsidRPr="00323FB9" w:rsidRDefault="00EA04A5" w:rsidP="00323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Факторы, оказывающие нег</w:t>
      </w:r>
      <w:r w:rsidR="00F97A62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ативное </w:t>
      </w:r>
      <w:r w:rsidR="00AE3180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влияние на формирование</w:t>
      </w:r>
      <w:r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компетенции</w:t>
      </w:r>
      <w:r w:rsidR="00816903" w:rsidRPr="00323F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7639" w:rsidRPr="00323FB9" w:rsidRDefault="00717639" w:rsidP="00323FB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Стиль родительского отношения</w:t>
      </w:r>
    </w:p>
    <w:p w:rsidR="00717639" w:rsidRPr="00323FB9" w:rsidRDefault="00717639" w:rsidP="00323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Диана </w:t>
      </w:r>
      <w:proofErr w:type="spellStart"/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Баумринд</w:t>
      </w:r>
      <w:proofErr w:type="spellEnd"/>
      <w:r w:rsidR="004628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AE3180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ходе наблюде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ний смогла выделить 3 различных по способу контроля и</w:t>
      </w:r>
      <w:r w:rsidR="00AE3180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эмоциональной на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сыщен</w:t>
      </w:r>
      <w:r w:rsidR="00AE3180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ности стиля родительского отно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шения и соответствующие этим стилям характеристики детей. </w:t>
      </w:r>
    </w:p>
    <w:p w:rsidR="00816903" w:rsidRPr="00323FB9" w:rsidRDefault="00717639" w:rsidP="00323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r w:rsidR="00AE3180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Авторитетные родители — инициа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тивные, общительные, добрые дети. высокий уровень родительского контроля, поощрение растущей автономии детей, теплые </w:t>
      </w:r>
      <w:r w:rsidR="00AE3180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отношения с детьми. Как резуль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тат — дети социально адаптированы, уверен</w:t>
      </w:r>
      <w:r w:rsidR="00AE3180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 в себе, способны к самоконтро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лю, об</w:t>
      </w:r>
      <w:r w:rsidR="00AD28C9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ладают высокой самооценкой. Ре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шения родителей не кажутся произв</w:t>
      </w:r>
      <w:r w:rsidR="00AD28C9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оль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ными и</w:t>
      </w:r>
      <w:r w:rsidR="00AD28C9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несправедливыми для детей, по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этому дети легко соглашаются с ними </w:t>
      </w:r>
    </w:p>
    <w:p w:rsidR="00717639" w:rsidRPr="00323FB9" w:rsidRDefault="00717639" w:rsidP="00323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2. </w:t>
      </w:r>
      <w:r w:rsidR="00AD28C9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Авторитарные родители — раздра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жите</w:t>
      </w:r>
      <w:r w:rsidR="00AD28C9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льные, склонные к конфликтам де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ти. Высокий уровень конт</w:t>
      </w:r>
      <w:r w:rsidR="00AD28C9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роля: родите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ли ждут неукоснительного выполнения своих требований, отношения с детьми холодные и отстраненные. Родители мало общаются с детьми, устанавливают жесткие требования и правила, не допускают их обсуждения, не побуждают детей выражать свое мнение. Дети замкну</w:t>
      </w:r>
      <w:r w:rsidR="00816903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ы, боязливы и угрюмы, непритязательны и разд</w:t>
      </w:r>
      <w:r w:rsid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ражительны</w:t>
      </w:r>
      <w:r w:rsidR="00816903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17639" w:rsidRPr="00323FB9" w:rsidRDefault="00717639" w:rsidP="00323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Снисходительные (или либеральные) родители — импульсивные, агрессивные дети. Низкий уровень контроля и теплые отношения: родители слабо или совсем не регламентируют поведение ребенка, хотя они открыты для общения с детьми, но доминирующее направление коммуникации — от ребенка к родителям. По мнению Д. </w:t>
      </w:r>
      <w:proofErr w:type="spellStart"/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Баумринд</w:t>
      </w:r>
      <w:proofErr w:type="spellEnd"/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родители так увлекаются демонстрацией «безусловной любви», что перестают выполнять непосредственно родительские функции, в частности, устанавливать запреты для своих детей. Дети склонны к непослушанию и агрессивности, ведут себя неадекватно и импульсивно, нетребовательны к себе, в некоторых случаях дети становятся активными, решительными и творческими людьми</w:t>
      </w:r>
    </w:p>
    <w:p w:rsidR="00717639" w:rsidRPr="00323FB9" w:rsidRDefault="00717639" w:rsidP="00323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Коллеги Д. </w:t>
      </w:r>
      <w:proofErr w:type="spellStart"/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Баумринд</w:t>
      </w:r>
      <w:proofErr w:type="spellEnd"/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дополнили данную типологию еще одни, четвертым, стилем воспитания ребенка в семье. 4. Безразличные родители — озлобленные дети. Низкий уровень контроля и холодные отношения: родители не устанавливают для детей никаких ограничений, безразличны к детям, закрыты для общения. Если безразличие сочетается с враждебностью, ребенок проявляет разрушительные импульсы и склонность к отклоняющемуся поведению </w:t>
      </w:r>
    </w:p>
    <w:p w:rsidR="00717639" w:rsidRPr="00323FB9" w:rsidRDefault="00717639" w:rsidP="00323FB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Ценности родителей</w:t>
      </w:r>
    </w:p>
    <w:p w:rsidR="00717639" w:rsidRPr="00323FB9" w:rsidRDefault="00717639" w:rsidP="00323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Огромную роль в развитии социальной компетентности детей играет эталон поведения родителей. В большинстве случаев многие родители навязывают именно тот макет поведения, которого придерживаются сами. Они даже не задумываются над этим. Все хотят, чтобы их ребёнок стал лучшим человеком, чем они сами. </w:t>
      </w:r>
      <w:r w:rsidR="004D30FD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ногие ребята подражают своим родителям и хотят быть похожими на них</w:t>
      </w:r>
      <w:r w:rsidR="004D30FD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Вначале они просто разделяют интересы и предпочтения родителей, а потом уже имитируют походку, привычки, поведение, и последнее самое важное – это моральные и семейные ценности своих родителей. Именно поэтому нужно подавать и показывать исключительно идеальный пример для подражания. В других случаях любые ваши слова «нельзя» будут бесполезными.</w:t>
      </w:r>
    </w:p>
    <w:p w:rsidR="00717639" w:rsidRPr="00323FB9" w:rsidRDefault="00717639" w:rsidP="00323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Есть такие вещи, которые ребёнок, поймёт без единого слова. К этим исключениям принадлежат и семейные ценности. Ничто так не объяснит детям, что такое семейные ценности, как безупречное поведение их родителей. Обмануть детей невозможно, они как никто другой чувствуют ложь и «актёрскую игру» своих родителей. С этого следует сделать вывод, что обманывать и притворяться, конечно, бессмысленно.</w:t>
      </w:r>
    </w:p>
    <w:p w:rsidR="00717639" w:rsidRPr="00323FB9" w:rsidRDefault="00717639" w:rsidP="00323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7639" w:rsidRPr="00323FB9" w:rsidRDefault="00717639" w:rsidP="00323FB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Неврологический статус</w:t>
      </w:r>
    </w:p>
    <w:p w:rsidR="00717639" w:rsidRPr="00323FB9" w:rsidRDefault="00717639" w:rsidP="00323FB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ММД </w:t>
      </w:r>
      <w:r w:rsidR="00B97C61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–минимальная мозговая дисфункция. – последствие ранних локальных поражений головного мозга, выражающаяся в возрастной незрелости отдельных ВПФ и их дисгармоничном развитии. Общее интеллектуальное разв</w:t>
      </w:r>
      <w:r w:rsid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итие может быть в норме, но при</w:t>
      </w:r>
      <w:r w:rsidR="00B97C61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том ребенок испытывает значительные трудности в обучении и социальной ориентации.</w:t>
      </w:r>
    </w:p>
    <w:p w:rsidR="00717639" w:rsidRPr="00323FB9" w:rsidRDefault="00A57A67" w:rsidP="00323FB9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323FB9">
        <w:rPr>
          <w:color w:val="000000" w:themeColor="text1"/>
          <w:sz w:val="28"/>
          <w:szCs w:val="28"/>
        </w:rPr>
        <w:t>Резидуальная</w:t>
      </w:r>
      <w:proofErr w:type="spellEnd"/>
      <w:r w:rsidRPr="00323FB9">
        <w:rPr>
          <w:color w:val="000000" w:themeColor="text1"/>
          <w:sz w:val="28"/>
          <w:szCs w:val="28"/>
        </w:rPr>
        <w:t xml:space="preserve"> энцефалопатия (далее РЭП) головного мозга – это патология</w:t>
      </w:r>
      <w:r w:rsidR="00323FB9">
        <w:rPr>
          <w:color w:val="000000" w:themeColor="text1"/>
          <w:sz w:val="28"/>
          <w:szCs w:val="28"/>
        </w:rPr>
        <w:t>,</w:t>
      </w:r>
      <w:r w:rsidRPr="00323FB9">
        <w:rPr>
          <w:color w:val="000000" w:themeColor="text1"/>
          <w:sz w:val="28"/>
          <w:szCs w:val="28"/>
        </w:rPr>
        <w:t xml:space="preserve"> развивающаяся из-за отмирания клеток в центральной нервной системе человека, по причине воздействия различных повреждающих факторов. Проявляется речевыми, </w:t>
      </w:r>
      <w:r w:rsidRPr="00323FB9">
        <w:rPr>
          <w:color w:val="000000" w:themeColor="text1"/>
          <w:sz w:val="28"/>
          <w:szCs w:val="28"/>
        </w:rPr>
        <w:lastRenderedPageBreak/>
        <w:t>когнитивными нарушениями и другими симптомами, возникает по различным причинам</w:t>
      </w:r>
      <w:r w:rsidR="00FB4C28" w:rsidRPr="00323FB9">
        <w:rPr>
          <w:color w:val="000000" w:themeColor="text1"/>
          <w:sz w:val="28"/>
          <w:szCs w:val="28"/>
        </w:rPr>
        <w:t>.</w:t>
      </w:r>
    </w:p>
    <w:p w:rsidR="00717639" w:rsidRPr="00323FB9" w:rsidRDefault="00717639" w:rsidP="00323FB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Расхождение взглядов ДОУ и семьи</w:t>
      </w:r>
    </w:p>
    <w:p w:rsidR="00717639" w:rsidRPr="00323FB9" w:rsidRDefault="00936781" w:rsidP="00323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все чаще родители требуют от дошкольного учреждения индивидуального подхода и особого внимания к своему ребенку</w:t>
      </w:r>
      <w:r w:rsidR="00FB4C28" w:rsidRPr="0032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забывая про общепринятые правила и нормы.</w:t>
      </w:r>
    </w:p>
    <w:p w:rsidR="00717639" w:rsidRPr="00323FB9" w:rsidRDefault="00717639" w:rsidP="00323FB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Низкий уровень развития психолого-педагогической компетенции самих родителей</w:t>
      </w:r>
    </w:p>
    <w:p w:rsidR="00A57A67" w:rsidRPr="00323FB9" w:rsidRDefault="00FB4C28" w:rsidP="00323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A57A67" w:rsidRPr="0032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совокупность личностных характеристик, обуславливающих возможность эффективно осуществлять процесс воспитания в семье, готовность родителей к осуществлению психолого-педагогической деятельности, способность понять потребность детей и создать условия для их удовлетворения</w:t>
      </w:r>
    </w:p>
    <w:p w:rsidR="00717639" w:rsidRPr="00323FB9" w:rsidRDefault="00717639" w:rsidP="00323FB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Влияние гаджетов </w:t>
      </w:r>
    </w:p>
    <w:p w:rsidR="00717639" w:rsidRPr="00323FB9" w:rsidRDefault="00936781" w:rsidP="00323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Вовлечение ребенка в виртуальный мир </w:t>
      </w:r>
      <w:r w:rsidR="00E8430F" w:rsidRPr="0032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ярких цв</w:t>
      </w:r>
      <w:r w:rsidRPr="0032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етов</w:t>
      </w:r>
      <w:r w:rsidR="00E8430F" w:rsidRPr="0032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постоянно сменяющихся картинок и разнообразия звуков влияет на восприятия реального мира. Из-за того, что мозг привыкает к столь сильной аудиовизуальной нагрузке, реальный мир становится для ребенка не таким интересным. Снижается потребность в исследовании окружающих предметов и явлений, так как мозг отвыкает прилагать усилия к сбору и </w:t>
      </w:r>
      <w:r w:rsidR="00FB4C28" w:rsidRPr="0032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переработке</w:t>
      </w:r>
      <w:r w:rsidR="00E8430F" w:rsidRPr="0032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информации.</w:t>
      </w:r>
    </w:p>
    <w:p w:rsidR="00717639" w:rsidRPr="00323FB9" w:rsidRDefault="00717639" w:rsidP="00323FB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Поведение воспитателей</w:t>
      </w:r>
    </w:p>
    <w:p w:rsidR="00717639" w:rsidRPr="00323FB9" w:rsidRDefault="00FB4C28" w:rsidP="00323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Повлиять на социальную компетенцию ребенка может поведение воспитателя</w:t>
      </w:r>
      <w:r w:rsidR="004628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628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</w:t>
      </w:r>
      <w:r w:rsidR="00E8430F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моциональное выгорание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4628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</w:t>
      </w:r>
      <w:r w:rsidR="00E8430F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еприятие ребенка</w:t>
      </w: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4628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</w:t>
      </w:r>
      <w:r w:rsidR="00E8430F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онфликт с родителями</w:t>
      </w:r>
      <w:r w:rsidR="004628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287672" w:rsidRPr="00323FB9" w:rsidRDefault="00287672" w:rsidP="00323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23F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Этап выявления негативных факторов</w:t>
      </w:r>
      <w:r w:rsidR="004628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8430F" w:rsidRPr="00323FB9" w:rsidRDefault="0046283E" w:rsidP="00323FB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E8430F" w:rsidRPr="00323FB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Беседа с воспитателем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E8430F" w:rsidRPr="00323FB9" w:rsidRDefault="0046283E" w:rsidP="004628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E8430F" w:rsidRPr="00323FB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Наблюдение за ребенком в группе и когда приводят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E8430F" w:rsidRPr="00323FB9" w:rsidRDefault="0046283E" w:rsidP="004628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E8430F" w:rsidRPr="00323FB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Консультация/беседа с родителями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E8430F" w:rsidRPr="00323FB9" w:rsidRDefault="00287672" w:rsidP="00323FB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Пути решения</w:t>
      </w:r>
      <w:r w:rsidR="0046283E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287672" w:rsidRPr="00323FB9" w:rsidRDefault="00287672" w:rsidP="00323FB9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родителям</w:t>
      </w:r>
      <w:r w:rsidR="00462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87672" w:rsidRPr="00323FB9" w:rsidRDefault="0046283E" w:rsidP="00323FB9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</w:t>
      </w:r>
      <w:r w:rsidR="00287672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аправление к неврологу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287672" w:rsidRPr="00323FB9" w:rsidRDefault="00287672" w:rsidP="00323FB9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Занятия с ребенком в группе</w:t>
      </w:r>
      <w:r w:rsidR="004628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287672" w:rsidRPr="00323FB9" w:rsidRDefault="000E7D78" w:rsidP="00323FB9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Занятия</w:t>
      </w:r>
      <w:r w:rsidR="00287672"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родителями</w:t>
      </w:r>
      <w:r w:rsidR="004628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287672" w:rsidRPr="00323FB9" w:rsidRDefault="00287672" w:rsidP="00323FB9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FB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Работа с воспитателем</w:t>
      </w:r>
      <w:r w:rsidR="004628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E8430F" w:rsidRPr="00323FB9" w:rsidRDefault="00E8430F" w:rsidP="00323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430F" w:rsidRPr="00323FB9" w:rsidSect="00323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9EB"/>
    <w:multiLevelType w:val="hybridMultilevel"/>
    <w:tmpl w:val="998AAD68"/>
    <w:lvl w:ilvl="0" w:tplc="2186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CA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CE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5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C8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23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6F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5F59F9"/>
    <w:multiLevelType w:val="hybridMultilevel"/>
    <w:tmpl w:val="D01A25BC"/>
    <w:lvl w:ilvl="0" w:tplc="28D49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0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1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04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2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AB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67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44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C2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A85BDD"/>
    <w:multiLevelType w:val="hybridMultilevel"/>
    <w:tmpl w:val="D60ABAE6"/>
    <w:lvl w:ilvl="0" w:tplc="7B12F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8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0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84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6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C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A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0A5262"/>
    <w:multiLevelType w:val="hybridMultilevel"/>
    <w:tmpl w:val="8106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14EE"/>
    <w:multiLevelType w:val="hybridMultilevel"/>
    <w:tmpl w:val="6408F4A4"/>
    <w:lvl w:ilvl="0" w:tplc="BB9CD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E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EC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2A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7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0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4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6D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9B002C"/>
    <w:multiLevelType w:val="hybridMultilevel"/>
    <w:tmpl w:val="AA88C73E"/>
    <w:lvl w:ilvl="0" w:tplc="21BA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82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26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87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C4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6E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3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0B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67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6B0470"/>
    <w:multiLevelType w:val="hybridMultilevel"/>
    <w:tmpl w:val="B386AB5E"/>
    <w:lvl w:ilvl="0" w:tplc="CD96B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2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EE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4A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0E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8B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AF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2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8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1B177A"/>
    <w:multiLevelType w:val="hybridMultilevel"/>
    <w:tmpl w:val="CA5CA3B8"/>
    <w:lvl w:ilvl="0" w:tplc="7B784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82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4F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1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E7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C5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4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E9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A5"/>
    <w:rsid w:val="000E7D78"/>
    <w:rsid w:val="00287672"/>
    <w:rsid w:val="002A5720"/>
    <w:rsid w:val="00323FB9"/>
    <w:rsid w:val="0046283E"/>
    <w:rsid w:val="004D30FD"/>
    <w:rsid w:val="00505094"/>
    <w:rsid w:val="006B74F8"/>
    <w:rsid w:val="006D0B2D"/>
    <w:rsid w:val="00717639"/>
    <w:rsid w:val="00787601"/>
    <w:rsid w:val="00816903"/>
    <w:rsid w:val="00866589"/>
    <w:rsid w:val="00936781"/>
    <w:rsid w:val="00A57A67"/>
    <w:rsid w:val="00AD28C9"/>
    <w:rsid w:val="00AE3180"/>
    <w:rsid w:val="00B006DF"/>
    <w:rsid w:val="00B97C61"/>
    <w:rsid w:val="00BE79FC"/>
    <w:rsid w:val="00D24988"/>
    <w:rsid w:val="00E5540E"/>
    <w:rsid w:val="00E8430F"/>
    <w:rsid w:val="00EA04A5"/>
    <w:rsid w:val="00F97A62"/>
    <w:rsid w:val="00FB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2021-12-08T06:13:00Z</dcterms:created>
  <dcterms:modified xsi:type="dcterms:W3CDTF">2021-12-20T01:13:00Z</dcterms:modified>
</cp:coreProperties>
</file>