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2929" w:right="662"/>
        <w:jc w:val="left"/>
      </w:pPr>
      <w:r>
        <w:rPr/>
        <w:t>Сетевые формы реализации дополнительной общеразвивающей образовательной программы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0"/>
        <w:ind w:left="102" w:right="106" w:firstLine="707"/>
        <w:jc w:val="both"/>
        <w:rPr>
          <w:b/>
          <w:sz w:val="28"/>
        </w:rPr>
      </w:pPr>
      <w:r>
        <w:rPr>
          <w:b/>
          <w:sz w:val="28"/>
        </w:rPr>
        <w:t>Предмет, задачи, права и обязанности сторон при организации сетевой формы реализации дополнительной общеразвивающей образовательной программы.</w:t>
      </w:r>
    </w:p>
    <w:p>
      <w:pPr>
        <w:pStyle w:val="BodyText"/>
        <w:ind w:right="105"/>
      </w:pPr>
      <w:r>
        <w:rPr/>
        <w:t>Осуществление образовательной деятельности посредством использования сетевой формы реализации образовательных программ учитывается в лицензионных требованиях и условиях, установленных в положении о лицензировании образовательной деятельности.</w:t>
      </w:r>
    </w:p>
    <w:p>
      <w:pPr>
        <w:pStyle w:val="BodyText"/>
        <w:ind w:right="104"/>
      </w:pPr>
      <w:r>
        <w:rPr/>
        <w:t>Предмет реализации дополнительной общеразвивающей образовательной программы – сетевая форма обучения.</w:t>
      </w:r>
    </w:p>
    <w:p>
      <w:pPr>
        <w:pStyle w:val="BodyText"/>
        <w:spacing w:line="242" w:lineRule="auto"/>
        <w:ind w:right="112"/>
      </w:pPr>
      <w:r>
        <w:rPr/>
        <w:t>Условиями организации сетевого взаимодействия образовательных организаций являются:</w:t>
      </w:r>
    </w:p>
    <w:p>
      <w:pPr>
        <w:pStyle w:val="BodyText"/>
        <w:ind w:right="113"/>
      </w:pPr>
      <w:r>
        <w:rPr/>
        <w:t>наличие нормативной правовой базы регулирования правоотношений участников сети;</w:t>
      </w:r>
    </w:p>
    <w:p>
      <w:pPr>
        <w:pStyle w:val="BodyText"/>
        <w:ind w:right="109"/>
      </w:pPr>
      <w:r>
        <w:rPr/>
        <w:t>договорные формы правоотношений между участниками сети; наличие в сети различных организаций, предоставляющих обучающимся действительную возможность выбора;</w:t>
      </w:r>
    </w:p>
    <w:p>
      <w:pPr>
        <w:pStyle w:val="BodyText"/>
        <w:spacing w:line="242" w:lineRule="auto"/>
        <w:ind w:right="111"/>
      </w:pPr>
      <w:r>
        <w:rPr/>
        <w:t>возможность осуществления перемещений обучающихся и (или) педагогов образовательных организаций, входящих в сеть;</w:t>
      </w:r>
    </w:p>
    <w:p>
      <w:pPr>
        <w:pStyle w:val="BodyText"/>
        <w:ind w:right="109"/>
      </w:pPr>
      <w:r>
        <w:rPr/>
        <w:t>возможность организации зачета результатов по учебным курсам и образовательным программам.</w:t>
      </w:r>
    </w:p>
    <w:p>
      <w:pPr>
        <w:pStyle w:val="BodyText"/>
        <w:ind w:right="112"/>
      </w:pPr>
      <w:r>
        <w:rPr/>
        <w:t>Задачами организации сетевой формы реализации дополнительной общеразвивающей образовательной программы являются: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  <w:tab w:pos="2109" w:val="left" w:leader="none"/>
          <w:tab w:pos="4628" w:val="left" w:leader="none"/>
          <w:tab w:pos="7209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выполнение требований к условиям реализации образовательных программ,</w:t>
        <w:tab/>
        <w:t>утвержденных</w:t>
        <w:tab/>
        <w:t>Федеральными</w:t>
        <w:tab/>
        <w:t>государственными 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стандартами;</w:t>
      </w:r>
    </w:p>
    <w:p>
      <w:pPr>
        <w:pStyle w:val="ListParagraph"/>
        <w:numPr>
          <w:ilvl w:val="0"/>
          <w:numId w:val="1"/>
        </w:numPr>
        <w:tabs>
          <w:tab w:pos="1343" w:val="left" w:leader="none"/>
        </w:tabs>
        <w:spacing w:line="240" w:lineRule="auto" w:before="0" w:after="0"/>
        <w:ind w:left="102" w:right="110" w:firstLine="777"/>
        <w:jc w:val="both"/>
        <w:rPr>
          <w:sz w:val="28"/>
        </w:rPr>
      </w:pPr>
      <w:r>
        <w:rPr>
          <w:sz w:val="28"/>
        </w:rPr>
        <w:t>предоставление обучающимся возможности выбора профилей обучения, курсов для углубленного изучения, направлений деятельности в системе дополнительного образования;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обеспечение доступа обучающихся к современным образовательным технологиям;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эффективное использование ресурсов организаций, реализующих 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ind w:right="106"/>
      </w:pPr>
      <w:r>
        <w:rPr/>
        <w:t>Права и обязанности сторон при организации сетевой формы реализации дополнительной общеразвивающей образовательной программы следующие:</w:t>
      </w:r>
    </w:p>
    <w:p>
      <w:pPr>
        <w:pStyle w:val="ListParagraph"/>
        <w:numPr>
          <w:ilvl w:val="0"/>
          <w:numId w:val="2"/>
        </w:numPr>
        <w:tabs>
          <w:tab w:pos="1430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При заключении договоров между участниками сети образовательные организации становятся участниками гражданских правоотношений, которые регулируются Гражданским кодексом Российской Федерации.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02" w:right="580" w:firstLine="707"/>
        <w:jc w:val="both"/>
        <w:rPr>
          <w:sz w:val="28"/>
        </w:rPr>
      </w:pPr>
      <w:r>
        <w:rPr>
          <w:sz w:val="28"/>
        </w:rPr>
        <w:t>Средствами правового регулирования сетевого взаимодействия в образовательных организациях</w:t>
      </w:r>
      <w:r>
        <w:rPr>
          <w:spacing w:val="-3"/>
          <w:sz w:val="28"/>
        </w:rPr>
        <w:t> </w:t>
      </w:r>
      <w:r>
        <w:rPr>
          <w:sz w:val="28"/>
        </w:rPr>
        <w:t>выступают: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320" w:bottom="280" w:left="1600" w:right="740"/>
        </w:sectPr>
      </w:pPr>
    </w:p>
    <w:p>
      <w:pPr>
        <w:pStyle w:val="BodyText"/>
        <w:spacing w:before="74"/>
        <w:ind w:left="810" w:firstLine="0"/>
      </w:pPr>
      <w:r>
        <w:rPr/>
        <w:t>Устав образовательной организации;</w:t>
      </w:r>
    </w:p>
    <w:p>
      <w:pPr>
        <w:pStyle w:val="BodyText"/>
        <w:spacing w:before="3"/>
        <w:ind w:right="110"/>
      </w:pPr>
      <w:r>
        <w:rPr/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>
      <w:pPr>
        <w:pStyle w:val="BodyText"/>
        <w:ind w:right="110"/>
      </w:pPr>
      <w:r>
        <w:rPr/>
        <w:t>Договора со сторонними образовательными организациями, обеспечивающих совместную реализацию образовательных программ.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2" w:lineRule="auto" w:before="0" w:after="0"/>
        <w:ind w:left="102" w:right="114" w:firstLine="707"/>
        <w:jc w:val="both"/>
        <w:rPr>
          <w:sz w:val="28"/>
        </w:rPr>
      </w:pPr>
      <w:r>
        <w:rPr>
          <w:sz w:val="28"/>
        </w:rPr>
        <w:t>Наличие договора о сетевой форме реализации дополнительной общеразвивающей 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Использование сетевой формы реализации образовательных программ осуществляется на основании договора между организациями. В договоре о сетевой форме реализации образовательных программ указываются: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</w:t>
      </w:r>
      <w:r>
        <w:rPr>
          <w:spacing w:val="-6"/>
          <w:sz w:val="28"/>
        </w:rPr>
        <w:t> </w:t>
      </w:r>
      <w:r>
        <w:rPr>
          <w:sz w:val="28"/>
        </w:rPr>
        <w:t>формы;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статус обучающихся в организациях, реализующих сетевую форму реализации 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3"/>
        </w:numPr>
        <w:tabs>
          <w:tab w:pos="126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правила приема на обучение по образовательной программе, реализуемой с использованием сетевой</w:t>
      </w:r>
      <w:r>
        <w:rPr>
          <w:spacing w:val="-5"/>
          <w:sz w:val="28"/>
        </w:rPr>
        <w:t> </w:t>
      </w:r>
      <w:r>
        <w:rPr>
          <w:sz w:val="28"/>
        </w:rPr>
        <w:t>формы;</w:t>
      </w:r>
    </w:p>
    <w:p>
      <w:pPr>
        <w:pStyle w:val="ListParagraph"/>
        <w:numPr>
          <w:ilvl w:val="0"/>
          <w:numId w:val="3"/>
        </w:numPr>
        <w:tabs>
          <w:tab w:pos="1213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порядок организации академической мобильности обучающихся, осваивающих образовательную программу, реализуемую с использованием сетевой</w:t>
      </w:r>
      <w:r>
        <w:rPr>
          <w:spacing w:val="-1"/>
          <w:sz w:val="28"/>
        </w:rPr>
        <w:t> </w:t>
      </w:r>
      <w:r>
        <w:rPr>
          <w:sz w:val="28"/>
        </w:rPr>
        <w:t>формы;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числе:</w:t>
      </w:r>
    </w:p>
    <w:p>
      <w:pPr>
        <w:pStyle w:val="BodyText"/>
        <w:spacing w:line="321" w:lineRule="exact"/>
        <w:ind w:left="810" w:firstLine="0"/>
        <w:jc w:val="left"/>
      </w:pPr>
      <w:r>
        <w:rPr/>
        <w:t>распределение обязанностей между организациями;</w:t>
      </w:r>
    </w:p>
    <w:p>
      <w:pPr>
        <w:pStyle w:val="BodyText"/>
        <w:tabs>
          <w:tab w:pos="2488" w:val="left" w:leader="none"/>
          <w:tab w:pos="4551" w:val="left" w:leader="none"/>
          <w:tab w:pos="7216" w:val="left" w:leader="none"/>
        </w:tabs>
        <w:ind w:right="110"/>
        <w:jc w:val="left"/>
      </w:pPr>
      <w:r>
        <w:rPr/>
        <w:t>порядок</w:t>
        <w:tab/>
        <w:t>реализации</w:t>
        <w:tab/>
        <w:t>дополнительной</w:t>
        <w:tab/>
      </w:r>
      <w:r>
        <w:rPr>
          <w:spacing w:val="-1"/>
        </w:rPr>
        <w:t>общеразвивающей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программы;</w:t>
      </w:r>
    </w:p>
    <w:p>
      <w:pPr>
        <w:pStyle w:val="BodyText"/>
        <w:tabs>
          <w:tab w:pos="2075" w:val="left" w:leader="none"/>
          <w:tab w:pos="2437" w:val="left" w:leader="none"/>
          <w:tab w:pos="3383" w:val="left" w:leader="none"/>
          <w:tab w:pos="4733" w:val="left" w:leader="none"/>
          <w:tab w:pos="6655" w:val="left" w:leader="none"/>
          <w:tab w:pos="7756" w:val="left" w:leader="none"/>
        </w:tabs>
        <w:ind w:right="109"/>
        <w:jc w:val="left"/>
      </w:pPr>
      <w:r>
        <w:rPr/>
        <w:t>характер</w:t>
        <w:tab/>
        <w:t>и</w:t>
        <w:tab/>
        <w:t>объем</w:t>
        <w:tab/>
        <w:t>ресурсов,</w:t>
        <w:tab/>
        <w:t>используемых</w:t>
        <w:tab/>
        <w:t>каждой</w:t>
        <w:tab/>
      </w:r>
      <w:r>
        <w:rPr>
          <w:spacing w:val="-1"/>
        </w:rPr>
        <w:t>организацией, </w:t>
      </w:r>
      <w:r>
        <w:rPr/>
        <w:t>реализующей образовательные программы посредством сетевой</w:t>
      </w:r>
      <w:r>
        <w:rPr>
          <w:spacing w:val="-10"/>
        </w:rPr>
        <w:t> </w:t>
      </w:r>
      <w:r>
        <w:rPr/>
        <w:t>формы;</w:t>
      </w:r>
    </w:p>
    <w:p>
      <w:pPr>
        <w:pStyle w:val="ListParagraph"/>
        <w:numPr>
          <w:ilvl w:val="0"/>
          <w:numId w:val="3"/>
        </w:numPr>
        <w:tabs>
          <w:tab w:pos="1115" w:val="left" w:leader="none"/>
        </w:tabs>
        <w:spacing w:line="321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выдаваемый документ или документы об</w:t>
      </w:r>
      <w:r>
        <w:rPr>
          <w:spacing w:val="-3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3"/>
        </w:numPr>
        <w:tabs>
          <w:tab w:pos="1303" w:val="left" w:leader="none"/>
          <w:tab w:pos="1304" w:val="left" w:leader="none"/>
          <w:tab w:pos="3132" w:val="left" w:leader="none"/>
          <w:tab w:pos="5481" w:val="left" w:leader="none"/>
          <w:tab w:pos="7805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организации,</w:t>
        <w:tab/>
        <w:t>осуществляющие</w:t>
        <w:tab/>
        <w:t>образовательную</w:t>
        <w:tab/>
      </w:r>
      <w:r>
        <w:rPr>
          <w:spacing w:val="-1"/>
          <w:sz w:val="28"/>
        </w:rPr>
        <w:t>деятельность, </w:t>
      </w:r>
      <w:r>
        <w:rPr>
          <w:sz w:val="28"/>
        </w:rPr>
        <w:t>выдающие документ или документы об</w:t>
      </w:r>
      <w:r>
        <w:rPr>
          <w:spacing w:val="-3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3"/>
        </w:numPr>
        <w:tabs>
          <w:tab w:pos="1115" w:val="left" w:leader="none"/>
        </w:tabs>
        <w:spacing w:line="322" w:lineRule="exact" w:before="0" w:after="0"/>
        <w:ind w:left="1114" w:right="0" w:hanging="305"/>
        <w:jc w:val="left"/>
        <w:rPr>
          <w:sz w:val="28"/>
        </w:rPr>
      </w:pPr>
      <w:r>
        <w:rPr>
          <w:sz w:val="28"/>
        </w:rPr>
        <w:t>срок действия договора, порядок его изменения и</w:t>
      </w:r>
      <w:r>
        <w:rPr>
          <w:spacing w:val="-16"/>
          <w:sz w:val="28"/>
        </w:rPr>
        <w:t> </w:t>
      </w:r>
      <w:r>
        <w:rPr>
          <w:sz w:val="28"/>
        </w:rPr>
        <w:t>прекращения.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  <w:tab w:pos="1477" w:val="left" w:leader="none"/>
          <w:tab w:pos="2961" w:val="left" w:leader="none"/>
          <w:tab w:pos="4743" w:val="left" w:leader="none"/>
          <w:tab w:pos="7201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Порядок</w:t>
        <w:tab/>
        <w:t>разработки</w:t>
        <w:tab/>
        <w:t>дополнительных</w:t>
        <w:tab/>
      </w:r>
      <w:r>
        <w:rPr>
          <w:spacing w:val="-1"/>
          <w:sz w:val="28"/>
        </w:rPr>
        <w:t>общеразвивающих </w:t>
      </w:r>
      <w:r>
        <w:rPr>
          <w:sz w:val="28"/>
        </w:rPr>
        <w:t>образовательных программ, реализуемых в сетевой</w:t>
      </w:r>
      <w:r>
        <w:rPr>
          <w:spacing w:val="-8"/>
          <w:sz w:val="28"/>
        </w:rPr>
        <w:t> </w:t>
      </w:r>
      <w:r>
        <w:rPr>
          <w:sz w:val="28"/>
        </w:rPr>
        <w:t>форме:</w:t>
      </w:r>
    </w:p>
    <w:p>
      <w:pPr>
        <w:pStyle w:val="BodyText"/>
        <w:ind w:right="109"/>
      </w:pPr>
      <w:r>
        <w:rPr/>
        <w:t>При реализации дополнительных общеразвивающих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 программы, включая все структурные элементы:</w:t>
      </w:r>
    </w:p>
    <w:p>
      <w:pPr>
        <w:pStyle w:val="BodyText"/>
        <w:ind w:left="810" w:firstLine="0"/>
      </w:pPr>
      <w:r>
        <w:rPr/>
        <w:t>учебный план;</w:t>
      </w:r>
    </w:p>
    <w:p>
      <w:pPr>
        <w:pStyle w:val="BodyText"/>
        <w:spacing w:line="322" w:lineRule="exact"/>
        <w:ind w:left="810" w:firstLine="0"/>
      </w:pPr>
      <w:r>
        <w:rPr/>
        <w:t>календарный учебный график;</w:t>
      </w:r>
    </w:p>
    <w:p>
      <w:pPr>
        <w:pStyle w:val="BodyText"/>
        <w:ind w:left="810" w:right="213" w:firstLine="0"/>
      </w:pPr>
      <w:r>
        <w:rPr/>
        <w:t>рабочие программы учебных предметов, курсов, дисциплин</w:t>
      </w:r>
      <w:r>
        <w:rPr>
          <w:spacing w:val="-31"/>
        </w:rPr>
        <w:t> </w:t>
      </w:r>
      <w:r>
        <w:rPr/>
        <w:t>(модулей); оценочные и методические</w:t>
      </w:r>
      <w:r>
        <w:rPr>
          <w:spacing w:val="-4"/>
        </w:rPr>
        <w:t> </w:t>
      </w:r>
      <w:r>
        <w:rPr/>
        <w:t>материалы;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  <w:ind w:left="810" w:firstLine="0"/>
      </w:pPr>
      <w:r>
        <w:rPr/>
        <w:t>иные компоненты образовательных программ.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3" w:after="0"/>
        <w:ind w:left="102" w:right="109" w:firstLine="707"/>
        <w:jc w:val="both"/>
        <w:rPr>
          <w:sz w:val="28"/>
        </w:rPr>
      </w:pPr>
      <w:r>
        <w:rPr>
          <w:sz w:val="28"/>
        </w:rPr>
        <w:t>В случае применения сетевой формы реализации образовательных программ при участии организации, осуществляющей образовательную деятельность и других организаций разработка образовательной программы входит в компетенции организации, осуществляющей образовательную деятельность.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обеспечивающей освоение обучающимися образовательных программ в полном объеме независимо от места нахождения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810" w:right="1621" w:firstLine="0"/>
        <w:jc w:val="left"/>
        <w:rPr>
          <w:sz w:val="28"/>
        </w:rPr>
      </w:pPr>
      <w:r>
        <w:rPr>
          <w:sz w:val="28"/>
        </w:rPr>
        <w:t>Информационно-образовательная среда включает в себя: электронные информационные</w:t>
      </w:r>
      <w:r>
        <w:rPr>
          <w:spacing w:val="-4"/>
          <w:sz w:val="28"/>
        </w:rPr>
        <w:t> </w:t>
      </w:r>
      <w:r>
        <w:rPr>
          <w:sz w:val="28"/>
        </w:rPr>
        <w:t>ресурсы;</w:t>
      </w:r>
    </w:p>
    <w:p>
      <w:pPr>
        <w:pStyle w:val="BodyText"/>
        <w:spacing w:line="322" w:lineRule="exact"/>
        <w:ind w:left="810" w:firstLine="0"/>
        <w:jc w:val="left"/>
      </w:pPr>
      <w:r>
        <w:rPr/>
        <w:t>электронные образовательные ресурсы;</w:t>
      </w:r>
    </w:p>
    <w:p>
      <w:pPr>
        <w:pStyle w:val="BodyText"/>
        <w:ind w:left="810" w:firstLine="0"/>
        <w:jc w:val="left"/>
      </w:pPr>
      <w:r>
        <w:rPr/>
        <w:t>совокупность информационных технологий;</w:t>
      </w:r>
    </w:p>
    <w:p>
      <w:pPr>
        <w:pStyle w:val="BodyText"/>
        <w:ind w:left="810" w:right="2616" w:firstLine="0"/>
        <w:jc w:val="left"/>
      </w:pPr>
      <w:r>
        <w:rPr/>
        <w:t>совокупность телекоммуникационных технологий; соответствующие технологические средства.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</w:t>
      </w:r>
      <w:r>
        <w:rPr>
          <w:spacing w:val="-1"/>
          <w:sz w:val="28"/>
        </w:rPr>
        <w:t> </w:t>
      </w:r>
      <w:r>
        <w:rPr>
          <w:sz w:val="28"/>
        </w:rPr>
        <w:t>тайну.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</w:t>
      </w:r>
      <w:r>
        <w:rPr>
          <w:spacing w:val="-2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240" w:lineRule="auto" w:before="1" w:after="0"/>
        <w:ind w:left="102" w:right="111" w:firstLine="707"/>
        <w:jc w:val="both"/>
        <w:rPr>
          <w:sz w:val="28"/>
        </w:rPr>
      </w:pPr>
      <w:r>
        <w:rPr>
          <w:sz w:val="28"/>
        </w:rPr>
        <w:t>Участие в сетевой форме реализации образовательной программы (отдельных разделов образовательной программы, курсов, модулей, мероприятий):</w:t>
      </w:r>
    </w:p>
    <w:p>
      <w:pPr>
        <w:pStyle w:val="BodyText"/>
        <w:ind w:right="107"/>
      </w:pPr>
      <w:r>
        <w:rPr/>
        <w:t>для государственной образовательной организации является деятельностью в рамках государственного задания или приносящей доход деятельностью, утвержденной уставом организации;</w:t>
      </w:r>
    </w:p>
    <w:p>
      <w:pPr>
        <w:pStyle w:val="BodyText"/>
        <w:ind w:right="114"/>
      </w:pPr>
      <w:r>
        <w:rPr/>
        <w:t>для иных организаций, включая частных предпринимателей, является приносящей доход деятельностью.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4"/>
        <w:ind w:left="810" w:firstLine="0"/>
      </w:pPr>
      <w:r>
        <w:rPr/>
        <w:t>Список рекомендуемой литературы: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40" w:lineRule="auto" w:before="3" w:after="0"/>
        <w:ind w:left="102" w:right="105" w:firstLine="707"/>
        <w:jc w:val="both"/>
        <w:rPr>
          <w:sz w:val="28"/>
        </w:rPr>
      </w:pPr>
      <w:r>
        <w:rPr>
          <w:sz w:val="28"/>
        </w:rPr>
        <w:t>Федеральный закон от 29 декабря 2012 г. №273-ФЗ «Об образовании в Российской Федерации». Система ГАРАНТ: [Электронный ресурс]. URL:</w:t>
      </w:r>
      <w:hyperlink r:id="rId5">
        <w:r>
          <w:rPr>
            <w:sz w:val="28"/>
          </w:rPr>
          <w:t> http://base.garant.ru/.</w:t>
        </w:r>
      </w:hyperlink>
    </w:p>
    <w:p>
      <w:pPr>
        <w:pStyle w:val="ListParagraph"/>
        <w:numPr>
          <w:ilvl w:val="0"/>
          <w:numId w:val="4"/>
        </w:numPr>
        <w:tabs>
          <w:tab w:pos="1167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Федеральный закон от 28 декабря 2016г.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Система ГАРАНТ: [Электронный ресурс]. URL: </w:t>
      </w:r>
      <w:hyperlink r:id="rId5">
        <w:r>
          <w:rPr>
            <w:sz w:val="28"/>
          </w:rPr>
          <w:t>http://base.garant.ru/.</w:t>
        </w:r>
      </w:hyperlink>
    </w:p>
    <w:p>
      <w:pPr>
        <w:pStyle w:val="BodyText"/>
        <w:spacing w:line="322" w:lineRule="exact"/>
        <w:ind w:left="810" w:firstLine="0"/>
      </w:pPr>
      <w:r>
        <w:rPr/>
        <w:t>3. Федеральный закон от 24.07.1998г. №124-ФЗ (ред. от 28.12.2016)</w:t>
      </w:r>
    </w:p>
    <w:p>
      <w:pPr>
        <w:pStyle w:val="BodyText"/>
        <w:ind w:right="106" w:firstLine="0"/>
      </w:pPr>
      <w:r>
        <w:rPr/>
        <w:t>«Об основных гарантиях прав ребенка в Российской Федерации». Система ГАРАНТ: [Электронный ресурс]. URL: </w:t>
      </w:r>
      <w:hyperlink r:id="rId5">
        <w:r>
          <w:rPr/>
          <w:t>http://base.garant.ru/.</w:t>
        </w:r>
      </w:hyperlink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" w:hanging="3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6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" w:hanging="38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8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 w:hanging="225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ase.garant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2020-07-02T02:28:43Z</dcterms:created>
  <dcterms:modified xsi:type="dcterms:W3CDTF">2020-07-02T02:28:43Z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